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5749398" w:rsidR="00F110CD" w:rsidRPr="008A290F"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8A290F">
        <w:rPr>
          <w:bCs/>
          <w:noProof w:val="0"/>
          <w:sz w:val="24"/>
          <w:szCs w:val="24"/>
          <w:lang w:val="en-GB"/>
        </w:rPr>
        <w:t>3GPP TSG RA</w:t>
      </w:r>
      <w:r w:rsidR="00BA1872" w:rsidRPr="008A290F">
        <w:rPr>
          <w:bCs/>
          <w:noProof w:val="0"/>
          <w:sz w:val="24"/>
          <w:szCs w:val="24"/>
          <w:lang w:val="en-GB"/>
        </w:rPr>
        <w:t>N WG1</w:t>
      </w:r>
      <w:r w:rsidR="00DE1B83" w:rsidRPr="008A290F">
        <w:rPr>
          <w:bCs/>
          <w:noProof w:val="0"/>
          <w:sz w:val="24"/>
          <w:szCs w:val="24"/>
          <w:lang w:val="en-GB"/>
        </w:rPr>
        <w:t xml:space="preserve"> Meeting</w:t>
      </w:r>
      <w:r w:rsidR="00BA1872" w:rsidRPr="008A290F">
        <w:rPr>
          <w:bCs/>
          <w:noProof w:val="0"/>
          <w:sz w:val="24"/>
          <w:szCs w:val="24"/>
          <w:lang w:val="en-GB"/>
        </w:rPr>
        <w:t xml:space="preserve"> </w:t>
      </w:r>
      <w:r w:rsidR="00B65452" w:rsidRPr="008A290F">
        <w:rPr>
          <w:bCs/>
          <w:noProof w:val="0"/>
          <w:sz w:val="24"/>
          <w:szCs w:val="24"/>
          <w:lang w:val="en-GB"/>
        </w:rPr>
        <w:t>#</w:t>
      </w:r>
      <w:r w:rsidR="00191E79" w:rsidRPr="008A290F">
        <w:rPr>
          <w:bCs/>
          <w:noProof w:val="0"/>
          <w:sz w:val="24"/>
          <w:szCs w:val="24"/>
          <w:lang w:val="en-GB"/>
        </w:rPr>
        <w:t>1</w:t>
      </w:r>
      <w:r w:rsidR="00F07F6F" w:rsidRPr="008A290F">
        <w:rPr>
          <w:bCs/>
          <w:noProof w:val="0"/>
          <w:sz w:val="24"/>
          <w:szCs w:val="24"/>
          <w:lang w:val="en-GB"/>
        </w:rPr>
        <w:t>1</w:t>
      </w:r>
      <w:r w:rsidR="005C18E4">
        <w:rPr>
          <w:bCs/>
          <w:noProof w:val="0"/>
          <w:sz w:val="24"/>
          <w:szCs w:val="24"/>
          <w:lang w:val="en-GB"/>
        </w:rPr>
        <w:t>8</w:t>
      </w:r>
      <w:r w:rsidR="008205DF">
        <w:rPr>
          <w:bCs/>
          <w:noProof w:val="0"/>
          <w:sz w:val="24"/>
          <w:szCs w:val="24"/>
          <w:lang w:val="en-GB"/>
        </w:rPr>
        <w:t>bis</w:t>
      </w:r>
      <w:r w:rsidR="00034C8A" w:rsidRPr="008A290F">
        <w:rPr>
          <w:lang w:val="en-GB"/>
        </w:rPr>
        <w:t xml:space="preserve">                          </w:t>
      </w:r>
      <w:r w:rsidR="008205DF">
        <w:rPr>
          <w:lang w:val="en-GB"/>
        </w:rPr>
        <w:t xml:space="preserve">                  </w:t>
      </w:r>
      <w:r w:rsidR="00801232">
        <w:rPr>
          <w:lang w:val="en-GB"/>
        </w:rPr>
        <w:t xml:space="preserve">                          </w:t>
      </w:r>
      <w:r w:rsidR="00987E18">
        <w:rPr>
          <w:lang w:val="en-GB"/>
        </w:rPr>
        <w:t xml:space="preserve">        </w:t>
      </w:r>
      <w:r w:rsidR="00801232">
        <w:rPr>
          <w:lang w:val="en-GB"/>
        </w:rPr>
        <w:t xml:space="preserve"> </w:t>
      </w:r>
      <w:r w:rsidR="00987E18" w:rsidRPr="00987E18">
        <w:rPr>
          <w:sz w:val="24"/>
          <w:szCs w:val="24"/>
          <w:lang w:val="en-GB"/>
        </w:rPr>
        <w:t>R1-2407926</w:t>
      </w:r>
      <w:r w:rsidR="00987E18" w:rsidRPr="00987E18">
        <w:rPr>
          <w:lang w:val="en-GB"/>
        </w:rPr>
        <w:t xml:space="preserve"> </w:t>
      </w:r>
    </w:p>
    <w:bookmarkEnd w:id="1"/>
    <w:p w14:paraId="2CFE1919" w14:textId="6B7BE7D3" w:rsidR="00850D96" w:rsidRPr="005C18E4" w:rsidRDefault="008205DF" w:rsidP="005C18E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005C18E4"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5C18E4">
        <w:rPr>
          <w:rFonts w:ascii="Arial" w:eastAsia="MS Mincho" w:hAnsi="Arial" w:cs="Arial"/>
          <w:b/>
          <w:bCs/>
          <w:sz w:val="28"/>
          <w:lang w:eastAsia="ja-JP"/>
        </w:rPr>
        <w:t xml:space="preserve">, </w:t>
      </w:r>
      <w:r>
        <w:rPr>
          <w:rFonts w:ascii="Arial" w:eastAsia="MS Mincho" w:hAnsi="Arial" w:cs="Arial"/>
          <w:b/>
          <w:bCs/>
          <w:sz w:val="28"/>
          <w:lang w:eastAsia="ja-JP"/>
        </w:rPr>
        <w:t>October</w:t>
      </w:r>
      <w:r w:rsidR="005C18E4">
        <w:rPr>
          <w:rFonts w:ascii="Arial" w:eastAsia="MS Mincho" w:hAnsi="Arial" w:cs="Arial"/>
          <w:b/>
          <w:bCs/>
          <w:sz w:val="28"/>
          <w:lang w:eastAsia="ja-JP"/>
        </w:rPr>
        <w:t xml:space="preserve"> 1</w:t>
      </w:r>
      <w:r>
        <w:rPr>
          <w:rFonts w:ascii="Arial" w:eastAsia="MS Mincho" w:hAnsi="Arial" w:cs="Arial"/>
          <w:b/>
          <w:bCs/>
          <w:sz w:val="28"/>
          <w:lang w:eastAsia="ja-JP"/>
        </w:rPr>
        <w:t>4</w:t>
      </w:r>
      <w:r w:rsidR="005C18E4">
        <w:rPr>
          <w:rFonts w:ascii="Malgun Gothic" w:eastAsia="Malgun Gothic" w:hAnsi="Malgun Gothic" w:cs="Malgun Gothic" w:hint="eastAsia"/>
          <w:b/>
          <w:bCs/>
          <w:sz w:val="28"/>
          <w:vertAlign w:val="superscript"/>
          <w:lang w:eastAsia="ko-KR"/>
        </w:rPr>
        <w:t>th</w:t>
      </w:r>
      <w:r w:rsidR="005C18E4">
        <w:rPr>
          <w:rFonts w:ascii="Arial" w:eastAsia="MS Mincho" w:hAnsi="Arial" w:cs="Arial"/>
          <w:b/>
          <w:bCs/>
          <w:sz w:val="28"/>
          <w:lang w:eastAsia="ja-JP"/>
        </w:rPr>
        <w:t xml:space="preserve"> </w:t>
      </w:r>
      <w:r w:rsidR="005C18E4" w:rsidRPr="0032415B">
        <w:rPr>
          <w:rFonts w:ascii="Arial" w:hAnsi="Arial" w:cs="Arial"/>
          <w:b/>
          <w:bCs/>
          <w:sz w:val="28"/>
        </w:rPr>
        <w:t>–</w:t>
      </w:r>
      <w:r w:rsidR="005C18E4">
        <w:rPr>
          <w:rFonts w:ascii="Arial" w:hAnsi="Arial" w:cs="Arial"/>
          <w:b/>
          <w:bCs/>
          <w:sz w:val="28"/>
        </w:rPr>
        <w:t xml:space="preserve"> </w:t>
      </w:r>
      <w:r>
        <w:rPr>
          <w:rFonts w:ascii="Arial" w:hAnsi="Arial" w:cs="Arial"/>
          <w:b/>
          <w:bCs/>
          <w:sz w:val="28"/>
        </w:rPr>
        <w:t>18</w:t>
      </w:r>
      <w:r w:rsidRPr="008205DF">
        <w:rPr>
          <w:rFonts w:ascii="Arial" w:hAnsi="Arial" w:cs="Arial"/>
          <w:b/>
          <w:bCs/>
          <w:sz w:val="28"/>
          <w:vertAlign w:val="superscript"/>
        </w:rPr>
        <w:t>th</w:t>
      </w:r>
      <w:r w:rsidR="005C18E4">
        <w:rPr>
          <w:rFonts w:ascii="Arial" w:eastAsia="MS Mincho" w:hAnsi="Arial" w:cs="Arial"/>
          <w:b/>
          <w:bCs/>
          <w:sz w:val="28"/>
          <w:lang w:eastAsia="ja-JP"/>
        </w:rPr>
        <w:t>, 2024</w:t>
      </w:r>
    </w:p>
    <w:p w14:paraId="30E02941" w14:textId="28C28F02" w:rsidR="0034111C" w:rsidRPr="008A290F" w:rsidRDefault="0034111C" w:rsidP="007A345E">
      <w:pPr>
        <w:pStyle w:val="CRCoverPage"/>
        <w:spacing w:after="0"/>
        <w:contextualSpacing/>
        <w:jc w:val="both"/>
        <w:rPr>
          <w:rFonts w:cs="Arial"/>
          <w:b/>
          <w:bCs/>
          <w:sz w:val="24"/>
          <w:szCs w:val="24"/>
          <w:lang w:eastAsia="ja-JP"/>
        </w:rPr>
      </w:pPr>
      <w:r w:rsidRPr="008A290F">
        <w:rPr>
          <w:rFonts w:cs="Arial"/>
          <w:b/>
          <w:bCs/>
          <w:sz w:val="24"/>
          <w:szCs w:val="24"/>
        </w:rPr>
        <w:t>Agenda item:</w:t>
      </w:r>
      <w:r w:rsidRPr="008A290F">
        <w:rPr>
          <w:rFonts w:cs="Arial"/>
          <w:b/>
          <w:bCs/>
          <w:sz w:val="24"/>
        </w:rPr>
        <w:tab/>
      </w:r>
      <w:r w:rsidRPr="008A290F">
        <w:rPr>
          <w:rFonts w:cs="Arial"/>
          <w:b/>
          <w:bCs/>
          <w:sz w:val="24"/>
        </w:rPr>
        <w:tab/>
      </w:r>
      <w:r w:rsidR="00675EB7" w:rsidRPr="008A290F">
        <w:rPr>
          <w:rFonts w:cs="Arial"/>
          <w:b/>
          <w:bCs/>
          <w:sz w:val="24"/>
          <w:szCs w:val="24"/>
        </w:rPr>
        <w:t>9</w:t>
      </w:r>
      <w:r w:rsidR="00CC7843" w:rsidRPr="008A290F">
        <w:rPr>
          <w:rFonts w:cs="Arial"/>
          <w:b/>
          <w:bCs/>
          <w:sz w:val="24"/>
          <w:szCs w:val="24"/>
        </w:rPr>
        <w:t>.</w:t>
      </w:r>
      <w:r w:rsidR="00675EB7" w:rsidRPr="008A290F">
        <w:rPr>
          <w:rFonts w:cs="Arial"/>
          <w:b/>
          <w:bCs/>
          <w:sz w:val="24"/>
          <w:szCs w:val="24"/>
        </w:rPr>
        <w:t>3</w:t>
      </w:r>
      <w:r w:rsidR="00CC7843" w:rsidRPr="008A290F">
        <w:rPr>
          <w:rFonts w:cs="Arial"/>
          <w:b/>
          <w:bCs/>
          <w:sz w:val="24"/>
          <w:szCs w:val="24"/>
        </w:rPr>
        <w:t>.</w:t>
      </w:r>
      <w:r w:rsidR="00F622F2" w:rsidRPr="008A290F">
        <w:rPr>
          <w:rFonts w:cs="Arial"/>
          <w:b/>
          <w:bCs/>
          <w:sz w:val="24"/>
          <w:szCs w:val="24"/>
        </w:rPr>
        <w:t>1</w:t>
      </w:r>
    </w:p>
    <w:p w14:paraId="30E02942" w14:textId="4B6830AB" w:rsidR="00E128F2" w:rsidRPr="008A290F" w:rsidRDefault="0034111C" w:rsidP="007A345E">
      <w:pPr>
        <w:tabs>
          <w:tab w:val="left" w:pos="1985"/>
        </w:tabs>
        <w:spacing w:after="0"/>
        <w:ind w:left="1985" w:hanging="1985"/>
        <w:contextualSpacing/>
        <w:jc w:val="both"/>
        <w:rPr>
          <w:rFonts w:ascii="Arial" w:hAnsi="Arial" w:cs="Arial"/>
          <w:b/>
          <w:bCs/>
          <w:sz w:val="24"/>
          <w:szCs w:val="24"/>
        </w:rPr>
      </w:pPr>
      <w:r w:rsidRPr="008A290F">
        <w:rPr>
          <w:rFonts w:ascii="Arial" w:hAnsi="Arial" w:cs="Arial"/>
          <w:b/>
          <w:bCs/>
          <w:sz w:val="24"/>
          <w:szCs w:val="24"/>
        </w:rPr>
        <w:t>Source:</w:t>
      </w:r>
      <w:r w:rsidRPr="008A290F">
        <w:rPr>
          <w:rFonts w:ascii="Arial" w:hAnsi="Arial" w:cs="Arial"/>
          <w:b/>
          <w:bCs/>
          <w:sz w:val="24"/>
        </w:rPr>
        <w:tab/>
      </w:r>
      <w:r w:rsidR="00F07F6F" w:rsidRPr="008A290F">
        <w:rPr>
          <w:rFonts w:ascii="Arial" w:hAnsi="Arial" w:cs="Arial"/>
          <w:b/>
          <w:bCs/>
          <w:sz w:val="24"/>
          <w:szCs w:val="24"/>
        </w:rPr>
        <w:t>MediaTek Inc.</w:t>
      </w:r>
    </w:p>
    <w:p w14:paraId="30E02943" w14:textId="774D77FC" w:rsidR="0034111C" w:rsidRPr="008A290F" w:rsidRDefault="0034111C" w:rsidP="00884C56">
      <w:pPr>
        <w:spacing w:after="0"/>
        <w:ind w:left="1985" w:hanging="1985"/>
        <w:contextualSpacing/>
        <w:jc w:val="both"/>
        <w:rPr>
          <w:rFonts w:ascii="Arial" w:hAnsi="Arial" w:cs="Arial"/>
          <w:b/>
          <w:bCs/>
          <w:sz w:val="24"/>
          <w:szCs w:val="24"/>
        </w:rPr>
      </w:pPr>
      <w:r w:rsidRPr="008A290F">
        <w:rPr>
          <w:rFonts w:ascii="Arial" w:hAnsi="Arial" w:cs="Arial"/>
          <w:b/>
          <w:bCs/>
          <w:sz w:val="24"/>
          <w:szCs w:val="24"/>
        </w:rPr>
        <w:t>Title:</w:t>
      </w:r>
      <w:r w:rsidRPr="008A290F">
        <w:rPr>
          <w:rFonts w:ascii="Arial" w:hAnsi="Arial" w:cs="Arial"/>
          <w:b/>
          <w:bCs/>
          <w:sz w:val="24"/>
        </w:rPr>
        <w:tab/>
      </w:r>
      <w:r w:rsidR="00884C56" w:rsidRPr="008A290F">
        <w:rPr>
          <w:rFonts w:ascii="Arial" w:hAnsi="Arial" w:cs="Arial"/>
          <w:b/>
          <w:bCs/>
          <w:sz w:val="24"/>
        </w:rPr>
        <w:t>Discussion</w:t>
      </w:r>
      <w:r w:rsidR="00F622F2" w:rsidRPr="008A290F">
        <w:rPr>
          <w:rFonts w:ascii="Arial" w:hAnsi="Arial" w:cs="Arial"/>
          <w:b/>
          <w:bCs/>
          <w:sz w:val="24"/>
        </w:rPr>
        <w:t xml:space="preserve"> </w:t>
      </w:r>
      <w:r w:rsidR="00F622F2" w:rsidRPr="008A290F">
        <w:rPr>
          <w:rFonts w:ascii="Arial" w:hAnsi="Arial" w:cs="Arial"/>
          <w:b/>
          <w:bCs/>
          <w:sz w:val="24"/>
          <w:szCs w:val="24"/>
        </w:rPr>
        <w:t>on SBFD TX/RX/measurement procedures</w:t>
      </w:r>
    </w:p>
    <w:p w14:paraId="30E02944" w14:textId="27D4B30B" w:rsidR="0034111C" w:rsidRPr="008A290F" w:rsidRDefault="0034111C" w:rsidP="007A345E">
      <w:pPr>
        <w:spacing w:after="0"/>
        <w:contextualSpacing/>
        <w:jc w:val="both"/>
        <w:rPr>
          <w:rFonts w:ascii="Arial" w:hAnsi="Arial" w:cs="Arial"/>
          <w:b/>
          <w:bCs/>
          <w:sz w:val="24"/>
          <w:szCs w:val="24"/>
        </w:rPr>
      </w:pPr>
      <w:r w:rsidRPr="008A290F">
        <w:rPr>
          <w:rFonts w:ascii="Arial" w:hAnsi="Arial" w:cs="Arial"/>
          <w:b/>
          <w:bCs/>
          <w:sz w:val="24"/>
          <w:szCs w:val="24"/>
        </w:rPr>
        <w:t xml:space="preserve">Document </w:t>
      </w:r>
      <w:r w:rsidR="3E61DC49" w:rsidRPr="008A290F">
        <w:rPr>
          <w:rFonts w:ascii="Arial" w:hAnsi="Arial" w:cs="Arial"/>
          <w:b/>
          <w:bCs/>
          <w:sz w:val="24"/>
          <w:szCs w:val="24"/>
        </w:rPr>
        <w:t>for:</w:t>
      </w:r>
      <w:r w:rsidRPr="008A290F">
        <w:tab/>
      </w:r>
      <w:r w:rsidR="00220615" w:rsidRPr="008A290F">
        <w:tab/>
      </w:r>
      <w:r w:rsidRPr="008A290F">
        <w:rPr>
          <w:rFonts w:ascii="Arial" w:hAnsi="Arial" w:cs="Arial"/>
          <w:b/>
          <w:bCs/>
          <w:sz w:val="24"/>
          <w:szCs w:val="24"/>
        </w:rPr>
        <w:t>Discussion and Decision</w:t>
      </w:r>
    </w:p>
    <w:p w14:paraId="7CF7938E" w14:textId="24A5845B" w:rsidR="00ED1327" w:rsidRPr="008A290F" w:rsidRDefault="00EE7FA7" w:rsidP="005D664D">
      <w:pPr>
        <w:pStyle w:val="Heading1"/>
        <w:jc w:val="both"/>
      </w:pPr>
      <w:r w:rsidRPr="008A290F">
        <w:t>Introduction</w:t>
      </w:r>
    </w:p>
    <w:p w14:paraId="2D0F4ED8" w14:textId="414B84C5" w:rsidR="00884C56" w:rsidRPr="008A290F" w:rsidRDefault="00884C56" w:rsidP="00884C56">
      <w:pPr>
        <w:pStyle w:val="Header"/>
        <w:tabs>
          <w:tab w:val="center" w:pos="4536"/>
          <w:tab w:val="right" w:pos="8280"/>
          <w:tab w:val="left" w:pos="9498"/>
          <w:tab w:val="right" w:pos="9781"/>
        </w:tabs>
        <w:spacing w:after="24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The following is agreed as part of the</w:t>
      </w:r>
      <w:r w:rsidR="00334C22">
        <w:rPr>
          <w:rFonts w:ascii="Times New Roman" w:hAnsi="Times New Roman"/>
          <w:b w:val="0"/>
          <w:bCs/>
          <w:sz w:val="20"/>
          <w:lang w:val="en-GB" w:eastAsia="zh-TW"/>
        </w:rPr>
        <w:t xml:space="preserve"> WI</w:t>
      </w:r>
      <w:r w:rsidRPr="008A290F">
        <w:rPr>
          <w:rFonts w:ascii="Times New Roman" w:hAnsi="Times New Roman"/>
          <w:b w:val="0"/>
          <w:bCs/>
          <w:sz w:val="20"/>
          <w:lang w:val="en-GB" w:eastAsia="zh-TW"/>
        </w:rPr>
        <w:t xml:space="preserve"> scope </w:t>
      </w:r>
      <w:r w:rsidR="00334C22">
        <w:rPr>
          <w:rFonts w:ascii="Times New Roman" w:hAnsi="Times New Roman"/>
          <w:b w:val="0"/>
          <w:bCs/>
          <w:sz w:val="20"/>
          <w:lang w:val="en-GB" w:eastAsia="zh-TW"/>
        </w:rPr>
        <w:t>for</w:t>
      </w:r>
      <w:r w:rsidRPr="008A290F">
        <w:rPr>
          <w:rFonts w:ascii="Times New Roman" w:hAnsi="Times New Roman"/>
          <w:b w:val="0"/>
          <w:bCs/>
          <w:sz w:val="20"/>
          <w:lang w:val="en-GB" w:eastAsia="zh-TW"/>
        </w:rPr>
        <w:t xml:space="preserve"> Rel-19 Evolution of NR Duplex Operation</w:t>
      </w:r>
      <w:r w:rsidR="00C53417">
        <w:rPr>
          <w:rFonts w:ascii="Times New Roman" w:hAnsi="Times New Roman"/>
          <w:b w:val="0"/>
          <w:bCs/>
          <w:sz w:val="20"/>
          <w:lang w:val="en-GB" w:eastAsia="zh-TW"/>
        </w:rPr>
        <w:t xml:space="preserve"> [1]</w:t>
      </w:r>
    </w:p>
    <w:tbl>
      <w:tblPr>
        <w:tblStyle w:val="TableGrid"/>
        <w:tblW w:w="9781" w:type="dxa"/>
        <w:tblInd w:w="108" w:type="dxa"/>
        <w:tblLook w:val="04A0" w:firstRow="1" w:lastRow="0" w:firstColumn="1" w:lastColumn="0" w:noHBand="0" w:noVBand="1"/>
      </w:tblPr>
      <w:tblGrid>
        <w:gridCol w:w="9781"/>
      </w:tblGrid>
      <w:tr w:rsidR="00B64AA1" w:rsidRPr="008A290F" w14:paraId="3CBBBAA3" w14:textId="77777777" w:rsidTr="0023055C">
        <w:tc>
          <w:tcPr>
            <w:tcW w:w="9781" w:type="dxa"/>
          </w:tcPr>
          <w:p w14:paraId="605A8538" w14:textId="77777777" w:rsidR="00B64AA1" w:rsidRPr="008A290F" w:rsidRDefault="00B64AA1" w:rsidP="00FC0A9D">
            <w:pPr>
              <w:numPr>
                <w:ilvl w:val="0"/>
                <w:numId w:val="7"/>
              </w:numPr>
              <w:spacing w:after="0"/>
              <w:ind w:right="-99" w:hanging="357"/>
              <w:rPr>
                <w:rFonts w:eastAsia="Malgun Gothic"/>
                <w:lang w:eastAsia="ko-KR"/>
              </w:rPr>
            </w:pPr>
            <w:bookmarkStart w:id="2" w:name="_Hlk510705081"/>
            <w:r w:rsidRPr="008A290F">
              <w:rPr>
                <w:rFonts w:eastAsia="Malgun Gothic"/>
                <w:lang w:eastAsia="ko-KR"/>
              </w:rPr>
              <w:t>Specify semi-static indication of time location of SBFD subbands to UEs in RRC_CONNECTED mode [RAN1, RAN2]</w:t>
            </w:r>
          </w:p>
          <w:p w14:paraId="0BB597BA" w14:textId="5008045B"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Indication of time location of SBFD subbands in SIB is not precluded</w:t>
            </w:r>
            <w:r w:rsidR="000E7DF9">
              <w:rPr>
                <w:rFonts w:eastAsia="Malgun Gothic"/>
                <w:lang w:eastAsia="ko-KR"/>
              </w:rPr>
              <w:t>.</w:t>
            </w:r>
          </w:p>
          <w:p w14:paraId="508A8101" w14:textId="77777777" w:rsidR="00B64AA1" w:rsidRPr="008A290F" w:rsidRDefault="00B64AA1" w:rsidP="00FC0A9D">
            <w:pPr>
              <w:numPr>
                <w:ilvl w:val="0"/>
                <w:numId w:val="7"/>
              </w:numPr>
              <w:overflowPunct/>
              <w:autoSpaceDE/>
              <w:autoSpaceDN/>
              <w:adjustRightInd/>
              <w:spacing w:after="0"/>
              <w:ind w:right="-99" w:hanging="357"/>
              <w:rPr>
                <w:rFonts w:eastAsia="Malgun Gothic"/>
                <w:lang w:eastAsia="ko-KR"/>
              </w:rPr>
            </w:pPr>
            <w:r w:rsidRPr="008A290F">
              <w:rPr>
                <w:rFonts w:eastAsia="Malgun Gothic"/>
                <w:lang w:eastAsia="ko-KR"/>
              </w:rPr>
              <w:t>Specify semi-static indication of frequency domain location of SBFD subbands to UEs in RRC_CONNECTED mode [RAN1, RAN2]</w:t>
            </w:r>
          </w:p>
          <w:p w14:paraId="6C83D34F" w14:textId="5E9C08E0"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Indication of frequency domain location of SBFD subbands in SIB is not precluded</w:t>
            </w:r>
            <w:r w:rsidR="000E7DF9">
              <w:rPr>
                <w:rFonts w:eastAsia="Malgun Gothic"/>
                <w:lang w:eastAsia="ko-KR"/>
              </w:rPr>
              <w:t>.</w:t>
            </w:r>
          </w:p>
          <w:p w14:paraId="184E76A3" w14:textId="77777777" w:rsidR="00B64AA1" w:rsidRPr="008A290F" w:rsidRDefault="00B64AA1" w:rsidP="00FC0A9D">
            <w:pPr>
              <w:numPr>
                <w:ilvl w:val="0"/>
                <w:numId w:val="7"/>
              </w:numPr>
              <w:overflowPunct/>
              <w:autoSpaceDE/>
              <w:autoSpaceDN/>
              <w:adjustRightInd/>
              <w:spacing w:after="0"/>
              <w:ind w:right="-99" w:hanging="357"/>
              <w:rPr>
                <w:rFonts w:eastAsia="Malgun Gothic"/>
                <w:lang w:eastAsia="ko-KR"/>
              </w:rPr>
            </w:pPr>
            <w:bookmarkStart w:id="3" w:name="_Hlk153407590"/>
            <w:r w:rsidRPr="008A290F">
              <w:rPr>
                <w:rFonts w:eastAsia="Malgun Gothic"/>
                <w:lang w:eastAsia="ko-KR"/>
              </w:rPr>
              <w:t>Specify UE transmission, reception and measurement behavior and procedures in SBFD symbols and/or non-SBFD symbols for SBFD aware UE [RAN1, RAN2]</w:t>
            </w:r>
          </w:p>
          <w:bookmarkEnd w:id="3"/>
          <w:p w14:paraId="152A054A"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 xml:space="preserve">Transmission and reception behaviours on SBFD subbands configured in DL and/or flexible symbol indicated by </w:t>
            </w:r>
            <w:r w:rsidRPr="008A290F">
              <w:rPr>
                <w:rFonts w:eastAsia="Malgun Gothic"/>
                <w:i/>
                <w:iCs/>
                <w:lang w:eastAsia="ko-KR"/>
              </w:rPr>
              <w:t>TDD-UL-DL-ConfigCommon</w:t>
            </w:r>
          </w:p>
          <w:p w14:paraId="08199298" w14:textId="77777777" w:rsidR="00B64AA1" w:rsidRPr="008A290F" w:rsidRDefault="00B64AA1" w:rsidP="00FC0A9D">
            <w:pPr>
              <w:numPr>
                <w:ilvl w:val="1"/>
                <w:numId w:val="7"/>
              </w:numPr>
              <w:overflowPunct/>
              <w:autoSpaceDE/>
              <w:adjustRightInd/>
              <w:spacing w:after="0"/>
              <w:ind w:hanging="357"/>
              <w:rPr>
                <w:rFonts w:ascii="Times" w:hAnsi="Times" w:cs="Times"/>
                <w:iCs/>
                <w:lang w:eastAsia="ko-KR"/>
              </w:rPr>
            </w:pPr>
            <w:r w:rsidRPr="008A290F">
              <w:rPr>
                <w:rFonts w:eastAsia="Malgun Gothic"/>
                <w:lang w:eastAsia="ko-KR"/>
              </w:rPr>
              <w:t>Enhancement on resource allocation in frequency domain in SBFD symbols</w:t>
            </w:r>
          </w:p>
          <w:p w14:paraId="58199939" w14:textId="230D4FD8" w:rsidR="00B64AA1" w:rsidRPr="008A290F" w:rsidRDefault="00B64AA1" w:rsidP="00FC0A9D">
            <w:pPr>
              <w:numPr>
                <w:ilvl w:val="1"/>
                <w:numId w:val="7"/>
              </w:numPr>
              <w:overflowPunct/>
              <w:autoSpaceDE/>
              <w:adjustRightInd/>
              <w:spacing w:after="0"/>
              <w:ind w:hanging="357"/>
              <w:rPr>
                <w:rFonts w:ascii="Times" w:hAnsi="Times" w:cs="Times"/>
                <w:iCs/>
                <w:lang w:eastAsia="ko-KR"/>
              </w:rPr>
            </w:pPr>
            <w:r w:rsidRPr="008A290F">
              <w:rPr>
                <w:rFonts w:eastAsia="Malgun Gothic"/>
                <w:lang w:eastAsia="ko-KR"/>
              </w:rPr>
              <w:t>Enhancements on physical channels/signals and procedure across SBFD symbols and non-SBFD symbols in different slots, where each transmission/reception within a slot has either all SBFD or all non-SBFD symbols</w:t>
            </w:r>
            <w:r w:rsidR="000E7DF9">
              <w:rPr>
                <w:rFonts w:eastAsia="Malgun Gothic"/>
                <w:lang w:eastAsia="ko-KR"/>
              </w:rPr>
              <w:t>.</w:t>
            </w:r>
          </w:p>
          <w:p w14:paraId="69180EE6"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Configurations for SRS, PUCCH and PUSCH on SBFD symbols and non-SBFD symbols, e.g., resources, frequency hopping parameters, UL power control parameters and/or beam/spatial relation</w:t>
            </w:r>
          </w:p>
          <w:p w14:paraId="5B007CAC"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Collision handling between DL reception in DL subband(s) and UL transmission in UL subband in a SBFD symbol</w:t>
            </w:r>
          </w:p>
        </w:tc>
      </w:tr>
    </w:tbl>
    <w:bookmarkEnd w:id="2"/>
    <w:p w14:paraId="5FBC0092" w14:textId="0685FBC1" w:rsidR="00B64AA1" w:rsidRPr="008A290F" w:rsidRDefault="00B64AA1" w:rsidP="008B44C8">
      <w:pPr>
        <w:pStyle w:val="Header"/>
        <w:tabs>
          <w:tab w:val="center" w:pos="4536"/>
          <w:tab w:val="right" w:pos="8280"/>
          <w:tab w:val="left" w:pos="9498"/>
          <w:tab w:val="right" w:pos="9781"/>
        </w:tabs>
        <w:spacing w:before="12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In th</w:t>
      </w:r>
      <w:r w:rsidR="006F29BE">
        <w:rPr>
          <w:rFonts w:ascii="Times New Roman" w:hAnsi="Times New Roman"/>
          <w:b w:val="0"/>
          <w:bCs/>
          <w:sz w:val="20"/>
          <w:lang w:val="en-GB" w:eastAsia="zh-TW"/>
        </w:rPr>
        <w:t>is</w:t>
      </w:r>
      <w:r w:rsidRPr="008A290F">
        <w:rPr>
          <w:rFonts w:ascii="Times New Roman" w:hAnsi="Times New Roman"/>
          <w:b w:val="0"/>
          <w:bCs/>
          <w:sz w:val="20"/>
          <w:lang w:val="en-GB" w:eastAsia="zh-TW"/>
        </w:rPr>
        <w:t xml:space="preserve"> contribution, we discuss indication of </w:t>
      </w:r>
      <w:r w:rsidR="00DB3FB2">
        <w:rPr>
          <w:rFonts w:ascii="Times New Roman" w:hAnsi="Times New Roman"/>
          <w:b w:val="0"/>
          <w:bCs/>
          <w:sz w:val="20"/>
          <w:lang w:val="en-GB" w:eastAsia="zh-TW"/>
        </w:rPr>
        <w:t>f</w:t>
      </w:r>
      <w:r w:rsidRPr="008A290F">
        <w:rPr>
          <w:rFonts w:ascii="Times New Roman" w:hAnsi="Times New Roman"/>
          <w:b w:val="0"/>
          <w:bCs/>
          <w:sz w:val="20"/>
          <w:lang w:val="en-GB" w:eastAsia="zh-TW"/>
        </w:rPr>
        <w:t xml:space="preserve">reqeuncy location of SBFD subbands. In addition, we discuss transmission/reception behaviour of SBFD-aware UE in SBFD symbols, including enhancements to frequency domain resource allocation for various PHY channels/signals. </w:t>
      </w:r>
    </w:p>
    <w:p w14:paraId="10445A01" w14:textId="13CC1BA3" w:rsidR="00885580" w:rsidRPr="008A290F" w:rsidRDefault="002B609D" w:rsidP="005D664D">
      <w:pPr>
        <w:pStyle w:val="Heading1"/>
        <w:ind w:left="431" w:hanging="431"/>
        <w:jc w:val="both"/>
      </w:pPr>
      <w:r w:rsidRPr="008A290F">
        <w:t>Discussion</w:t>
      </w:r>
    </w:p>
    <w:p w14:paraId="364BE618" w14:textId="19C91A03" w:rsidR="0026791F" w:rsidRDefault="00460BD2" w:rsidP="0026791F">
      <w:pPr>
        <w:pStyle w:val="Heading2"/>
        <w:jc w:val="both"/>
      </w:pPr>
      <w:r w:rsidRPr="008A290F">
        <w:t>Indicatio</w:t>
      </w:r>
      <w:r w:rsidR="00015597">
        <w:t xml:space="preserve">n of Frequency Location of Subbands </w:t>
      </w:r>
      <w:r w:rsidR="0026791F" w:rsidRPr="008A290F">
        <w:t xml:space="preserve"> </w:t>
      </w:r>
    </w:p>
    <w:p w14:paraId="4A1A7125" w14:textId="1481B90E" w:rsidR="00457E26" w:rsidRPr="00AD01FE" w:rsidRDefault="00457E26" w:rsidP="00AD01FE">
      <w:pPr>
        <w:pStyle w:val="Caption"/>
        <w:rPr>
          <w:u w:val="single"/>
        </w:rPr>
      </w:pPr>
      <w:r w:rsidRPr="00AD01FE">
        <w:rPr>
          <w:u w:val="single"/>
        </w:rPr>
        <w:t>Cell-specific Indication of Frequency Location of Subbands</w:t>
      </w:r>
    </w:p>
    <w:tbl>
      <w:tblPr>
        <w:tblStyle w:val="TableGrid"/>
        <w:tblW w:w="0" w:type="auto"/>
        <w:tblInd w:w="108" w:type="dxa"/>
        <w:tblLook w:val="04A0" w:firstRow="1" w:lastRow="0" w:firstColumn="1" w:lastColumn="0" w:noHBand="0" w:noVBand="1"/>
      </w:tblPr>
      <w:tblGrid>
        <w:gridCol w:w="9521"/>
      </w:tblGrid>
      <w:tr w:rsidR="00015597" w:rsidRPr="008A290F" w14:paraId="18F40DD0" w14:textId="77777777" w:rsidTr="00015597">
        <w:trPr>
          <w:trHeight w:val="1273"/>
        </w:trPr>
        <w:tc>
          <w:tcPr>
            <w:tcW w:w="9521" w:type="dxa"/>
          </w:tcPr>
          <w:p w14:paraId="52B82844" w14:textId="7FF7AB4B" w:rsidR="00015597" w:rsidRPr="008A290F" w:rsidRDefault="00015597" w:rsidP="00015597">
            <w:pPr>
              <w:spacing w:after="0"/>
              <w:contextualSpacing/>
              <w:jc w:val="both"/>
              <w:rPr>
                <w:rFonts w:ascii="Times" w:eastAsia="Times New Roman" w:hAnsi="Times" w:cs="Times"/>
                <w:b/>
                <w:bCs/>
                <w:lang w:eastAsia="en-GB"/>
              </w:rPr>
            </w:pPr>
            <w:bookmarkStart w:id="4" w:name="_Hlk178237815"/>
            <w:r w:rsidRPr="001B0962">
              <w:rPr>
                <w:rFonts w:ascii="Times" w:eastAsia="Times New Roman" w:hAnsi="Times" w:cs="Times"/>
                <w:b/>
                <w:bCs/>
                <w:highlight w:val="darkYellow"/>
                <w:lang w:eastAsia="en-GB"/>
              </w:rPr>
              <w:t>Working Assumption</w:t>
            </w:r>
            <w:r w:rsidRPr="008A290F">
              <w:rPr>
                <w:rFonts w:ascii="Times" w:eastAsia="Times New Roman" w:hAnsi="Times" w:cs="Times"/>
                <w:b/>
                <w:bCs/>
                <w:lang w:eastAsia="en-GB"/>
              </w:rPr>
              <w:t xml:space="preserve"> RAN1#11</w:t>
            </w:r>
            <w:r>
              <w:rPr>
                <w:rFonts w:ascii="Times" w:eastAsia="Times New Roman" w:hAnsi="Times" w:cs="Times"/>
                <w:b/>
                <w:bCs/>
                <w:lang w:eastAsia="en-GB"/>
              </w:rPr>
              <w:t>8</w:t>
            </w:r>
          </w:p>
          <w:p w14:paraId="1FCEE3A0" w14:textId="77777777" w:rsidR="00015597" w:rsidRDefault="00015597" w:rsidP="001B0962">
            <w:pPr>
              <w:spacing w:after="0"/>
              <w:jc w:val="both"/>
              <w:rPr>
                <w:rFonts w:eastAsia="Malgun Gothic"/>
                <w:lang w:eastAsia="zh-CN"/>
              </w:rPr>
            </w:pPr>
            <w:r w:rsidRPr="00015597">
              <w:rPr>
                <w:rFonts w:eastAsia="Malgun Gothic"/>
              </w:rPr>
              <w:t>For cell-specific configuration of frequency locations</w:t>
            </w:r>
            <w:r w:rsidRPr="00015597">
              <w:rPr>
                <w:rFonts w:eastAsia="Malgun Gothic" w:hint="eastAsia"/>
                <w:lang w:eastAsia="zh-CN"/>
              </w:rPr>
              <w:t xml:space="preserve"> of SBFD UL subband, </w:t>
            </w:r>
            <w:r w:rsidRPr="00015597">
              <w:rPr>
                <w:rFonts w:eastAsia="Malgun Gothic"/>
                <w:lang w:eastAsia="zh-CN"/>
              </w:rPr>
              <w:t xml:space="preserve">for each SCS configuration in </w:t>
            </w:r>
            <w:r w:rsidRPr="00015597">
              <w:rPr>
                <w:i/>
                <w:lang w:eastAsia="zh-CN"/>
              </w:rPr>
              <w:t>SCS-SpecificCarrier</w:t>
            </w:r>
            <w:r w:rsidRPr="00015597">
              <w:rPr>
                <w:rFonts w:eastAsia="Malgun Gothic"/>
                <w:i/>
                <w:lang w:eastAsia="zh-CN"/>
              </w:rPr>
              <w:t xml:space="preserve">List </w:t>
            </w:r>
            <w:r w:rsidRPr="00015597">
              <w:rPr>
                <w:rFonts w:eastAsia="Malgun Gothic"/>
                <w:iCs/>
                <w:lang w:eastAsia="zh-CN"/>
              </w:rPr>
              <w:t>for UL</w:t>
            </w:r>
            <w:r w:rsidRPr="00015597">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Pr="00015597">
              <w:rPr>
                <w:lang w:eastAsia="sv-SE"/>
              </w:rPr>
              <w:t>=275</w:t>
            </w:r>
            <w:r w:rsidRPr="00015597">
              <w:rPr>
                <w:rFonts w:eastAsia="Malgun Gothic" w:hint="eastAsia"/>
                <w:lang w:eastAsia="zh-CN"/>
              </w:rPr>
              <w:t>.</w:t>
            </w:r>
          </w:p>
          <w:p w14:paraId="547958DC" w14:textId="23E83F3E" w:rsidR="00015597" w:rsidRPr="00015597" w:rsidRDefault="00015597" w:rsidP="001B0962">
            <w:pPr>
              <w:spacing w:after="0"/>
              <w:jc w:val="both"/>
              <w:rPr>
                <w:rFonts w:eastAsia="Malgun Gothic"/>
                <w:lang w:eastAsia="zh-CN"/>
              </w:rPr>
            </w:pPr>
            <w:r w:rsidRPr="00015597">
              <w:rPr>
                <w:rFonts w:eastAsia="Malgun Gothic"/>
              </w:rPr>
              <w:t>For cell-specific configuration of frequency locations</w:t>
            </w:r>
            <w:r w:rsidRPr="00015597">
              <w:rPr>
                <w:rFonts w:eastAsia="Malgun Gothic" w:hint="eastAsia"/>
                <w:lang w:eastAsia="zh-CN"/>
              </w:rPr>
              <w:t xml:space="preserve"> of SBFD DL subband(s), </w:t>
            </w:r>
            <w:r w:rsidRPr="00015597">
              <w:rPr>
                <w:rFonts w:eastAsia="Malgun Gothic"/>
                <w:lang w:eastAsia="zh-CN"/>
              </w:rPr>
              <w:t xml:space="preserve">for each SCS configuration in </w:t>
            </w:r>
            <w:r w:rsidRPr="00015597">
              <w:rPr>
                <w:i/>
                <w:lang w:eastAsia="zh-CN"/>
              </w:rPr>
              <w:t>SCS-SpecificCarrier</w:t>
            </w:r>
            <w:r w:rsidRPr="00015597">
              <w:rPr>
                <w:rFonts w:eastAsia="Malgun Gothic"/>
                <w:i/>
                <w:lang w:eastAsia="zh-CN"/>
              </w:rPr>
              <w:t xml:space="preserve">List </w:t>
            </w:r>
            <w:r w:rsidRPr="00015597">
              <w:rPr>
                <w:rFonts w:eastAsia="Malgun Gothic"/>
                <w:iCs/>
                <w:lang w:eastAsia="zh-CN"/>
              </w:rPr>
              <w:t>for DL</w:t>
            </w:r>
            <w:r w:rsidRPr="00015597">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Pr="00015597">
              <w:rPr>
                <w:lang w:eastAsia="sv-SE"/>
              </w:rPr>
              <w:t>=275.</w:t>
            </w:r>
          </w:p>
          <w:p w14:paraId="13254C7D" w14:textId="3C2430C1" w:rsidR="00015597" w:rsidRPr="00015597" w:rsidRDefault="00015597" w:rsidP="001B0962">
            <w:pPr>
              <w:numPr>
                <w:ilvl w:val="0"/>
                <w:numId w:val="8"/>
              </w:numPr>
              <w:overflowPunct/>
              <w:autoSpaceDE/>
              <w:autoSpaceDN/>
              <w:adjustRightInd/>
              <w:spacing w:after="0"/>
              <w:jc w:val="both"/>
              <w:rPr>
                <w:rFonts w:eastAsia="Malgun Gothic"/>
                <w:sz w:val="22"/>
                <w:szCs w:val="28"/>
                <w:lang w:eastAsia="zh-CN"/>
              </w:rPr>
            </w:pPr>
            <w:r w:rsidRPr="00015597">
              <w:rPr>
                <w:rFonts w:eastAsia="Malgun Gothic" w:hint="eastAsia"/>
                <w:lang w:eastAsia="zh-CN"/>
              </w:rPr>
              <w:t>One or two SBFD DL subbands can be configured</w:t>
            </w:r>
            <w:r w:rsidRPr="00015597">
              <w:rPr>
                <w:rFonts w:eastAsia="Malgun Gothic"/>
                <w:lang w:eastAsia="zh-CN"/>
              </w:rPr>
              <w:t>.</w:t>
            </w:r>
          </w:p>
        </w:tc>
      </w:tr>
      <w:bookmarkEnd w:id="4"/>
    </w:tbl>
    <w:p w14:paraId="0B8CAA84" w14:textId="77777777" w:rsidR="00015597" w:rsidRDefault="00015597" w:rsidP="00D530C9">
      <w:pPr>
        <w:spacing w:after="0"/>
        <w:jc w:val="both"/>
        <w:rPr>
          <w:rStyle w:val="ui-provider"/>
        </w:rPr>
      </w:pPr>
    </w:p>
    <w:p w14:paraId="03812DB6" w14:textId="59D69506" w:rsidR="0026791F" w:rsidRDefault="0026791F" w:rsidP="00831E64">
      <w:pPr>
        <w:spacing w:after="120"/>
        <w:jc w:val="both"/>
        <w:rPr>
          <w:rStyle w:val="ui-provider"/>
        </w:rPr>
      </w:pPr>
      <w:r w:rsidRPr="008A290F">
        <w:rPr>
          <w:rStyle w:val="ui-provider"/>
        </w:rPr>
        <w:t xml:space="preserve">In </w:t>
      </w:r>
      <w:r w:rsidR="00015597">
        <w:rPr>
          <w:rStyle w:val="ui-provider"/>
        </w:rPr>
        <w:t>RAN1#118, RAN1 agreed the above working assumption on the cell-specific configuration of frequency location of SBFD UL</w:t>
      </w:r>
      <w:r w:rsidR="00E13A41">
        <w:rPr>
          <w:rStyle w:val="ui-provider"/>
        </w:rPr>
        <w:t>/</w:t>
      </w:r>
      <w:r w:rsidR="00015597">
        <w:rPr>
          <w:rStyle w:val="ui-provider"/>
        </w:rPr>
        <w:t>DL subbands</w:t>
      </w:r>
      <w:r w:rsidRPr="008A290F">
        <w:rPr>
          <w:rStyle w:val="ui-provider"/>
        </w:rPr>
        <w:t>.</w:t>
      </w:r>
      <w:r w:rsidR="00460BD2" w:rsidRPr="008A290F">
        <w:rPr>
          <w:rStyle w:val="ui-provider"/>
        </w:rPr>
        <w:t xml:space="preserve"> </w:t>
      </w:r>
      <w:r w:rsidR="00015597">
        <w:rPr>
          <w:rStyle w:val="ui-provider"/>
        </w:rPr>
        <w:t xml:space="preserve">In our view, using an RIV-based indication for UL and DL subbands is sufficient for SBFD operation. Therefore, </w:t>
      </w:r>
      <w:r w:rsidR="000E5248">
        <w:rPr>
          <w:rStyle w:val="ui-provider"/>
        </w:rPr>
        <w:t xml:space="preserve">RAN1 should confirm </w:t>
      </w:r>
      <w:r w:rsidR="00015597">
        <w:rPr>
          <w:rStyle w:val="ui-provider"/>
        </w:rPr>
        <w:t xml:space="preserve">the above working assumption. </w:t>
      </w:r>
    </w:p>
    <w:p w14:paraId="0182807B" w14:textId="77B5D83F" w:rsidR="00E272AF" w:rsidRPr="008A290F" w:rsidRDefault="00E272AF" w:rsidP="00831E64">
      <w:pPr>
        <w:pStyle w:val="ListParagraph"/>
        <w:numPr>
          <w:ilvl w:val="0"/>
          <w:numId w:val="9"/>
        </w:numPr>
        <w:spacing w:after="120"/>
        <w:jc w:val="both"/>
        <w:rPr>
          <w:b/>
          <w:bCs/>
          <w:i/>
          <w:iCs/>
          <w:sz w:val="20"/>
          <w:szCs w:val="20"/>
          <w:lang w:val="en-GB"/>
        </w:rPr>
      </w:pPr>
      <w:bookmarkStart w:id="5" w:name="_Hlk178585877"/>
      <w:r w:rsidRPr="00986C5F">
        <w:rPr>
          <w:b/>
          <w:bCs/>
          <w:i/>
          <w:iCs/>
          <w:sz w:val="20"/>
          <w:szCs w:val="20"/>
          <w:lang w:val="en-GB"/>
        </w:rPr>
        <w:t>RAN1 to confirm</w:t>
      </w:r>
      <w:r>
        <w:rPr>
          <w:b/>
          <w:bCs/>
          <w:i/>
          <w:iCs/>
          <w:sz w:val="20"/>
          <w:szCs w:val="20"/>
          <w:lang w:val="en-GB"/>
        </w:rPr>
        <w:t xml:space="preserve"> working assumption on cell-specific configuration of frequency location of SBFD UL and DL subbands</w:t>
      </w:r>
      <w:bookmarkEnd w:id="5"/>
      <w:r>
        <w:rPr>
          <w:b/>
          <w:bCs/>
          <w:i/>
          <w:iCs/>
          <w:sz w:val="20"/>
          <w:szCs w:val="20"/>
          <w:lang w:val="en-GB"/>
        </w:rPr>
        <w:t xml:space="preserve">. </w:t>
      </w:r>
    </w:p>
    <w:p w14:paraId="5F8B47BA" w14:textId="61579B17" w:rsidR="00457E26" w:rsidRPr="00AD01FE" w:rsidRDefault="00457E26" w:rsidP="00AD01FE">
      <w:pPr>
        <w:pStyle w:val="Caption"/>
        <w:rPr>
          <w:u w:val="single"/>
        </w:rPr>
      </w:pPr>
      <w:r w:rsidRPr="00AD01FE">
        <w:rPr>
          <w:u w:val="single"/>
        </w:rPr>
        <w:t>UE-specific Indication of Frequency Location of Subbands</w:t>
      </w:r>
    </w:p>
    <w:p w14:paraId="351F0152" w14:textId="3BB3F568" w:rsidR="00E272AF" w:rsidRDefault="00AD01FE" w:rsidP="00015597">
      <w:pPr>
        <w:jc w:val="both"/>
        <w:rPr>
          <w:rStyle w:val="ui-provider"/>
        </w:rPr>
      </w:pPr>
      <w:r>
        <w:rPr>
          <w:rStyle w:val="ui-provider"/>
        </w:rPr>
        <w:lastRenderedPageBreak/>
        <w:t xml:space="preserve">In addition to cell-specific indication, RAN1 discussed support for UE-specific indication of subband frequency location in previous meetings. </w:t>
      </w:r>
      <w:r w:rsidR="00526F28">
        <w:rPr>
          <w:rStyle w:val="ui-provider"/>
        </w:rPr>
        <w:t xml:space="preserve">One key motivation for supporting UE-specific </w:t>
      </w:r>
      <w:r w:rsidR="00DC1EDB">
        <w:rPr>
          <w:rStyle w:val="ui-provider"/>
        </w:rPr>
        <w:t xml:space="preserve">SBFD </w:t>
      </w:r>
      <w:r w:rsidR="00526F28">
        <w:rPr>
          <w:rStyle w:val="ui-provider"/>
        </w:rPr>
        <w:t xml:space="preserve">subband indication is the possibility of configuring UE-specific guardbands, which can limit the impact of UE-to-UE on DL performance. Although reducing UE-to-UE CLI impact is necessary, it can be achieved by appropriate </w:t>
      </w:r>
      <w:r w:rsidR="00F913B2">
        <w:rPr>
          <w:rStyle w:val="ui-provider"/>
        </w:rPr>
        <w:t>network</w:t>
      </w:r>
      <w:r w:rsidR="00526F28">
        <w:rPr>
          <w:rStyle w:val="ui-provider"/>
        </w:rPr>
        <w:t xml:space="preserve"> scheduling. </w:t>
      </w:r>
      <w:r w:rsidR="00F913B2">
        <w:rPr>
          <w:rStyle w:val="ui-provider"/>
        </w:rPr>
        <w:t>For example</w:t>
      </w:r>
      <w:r w:rsidR="00526F28">
        <w:rPr>
          <w:rStyle w:val="ui-provider"/>
        </w:rPr>
        <w:t>, network can avoid scheduling a victim UE on the same SBFD symbols as an aggressor UE if the configured cell-specific guardband is not sufficient to limit the CLI impact. Moreover, in such scenarios network can also avoid scheduling the aggressor UE close to the UL subband edge, essentially increasing the frequency isolation between U</w:t>
      </w:r>
      <w:r w:rsidR="00F913B2">
        <w:rPr>
          <w:rStyle w:val="ui-provider"/>
        </w:rPr>
        <w:t>L</w:t>
      </w:r>
      <w:r w:rsidR="00526F28">
        <w:rPr>
          <w:rStyle w:val="ui-provider"/>
        </w:rPr>
        <w:t xml:space="preserve"> transmission and DL reception.  </w:t>
      </w:r>
      <w:r w:rsidR="00F913B2">
        <w:rPr>
          <w:rStyle w:val="ui-provider"/>
        </w:rPr>
        <w:t xml:space="preserve">Thus, in our view, having only cell-specific indication of subband frequency location is sufficient for SBFD operation.  </w:t>
      </w:r>
    </w:p>
    <w:p w14:paraId="6D7F79E9" w14:textId="66F960A7" w:rsidR="00F913B2" w:rsidRPr="00F913B2" w:rsidRDefault="00F913B2" w:rsidP="00F913B2">
      <w:pPr>
        <w:pStyle w:val="ListParagraph"/>
        <w:numPr>
          <w:ilvl w:val="0"/>
          <w:numId w:val="10"/>
        </w:numPr>
        <w:rPr>
          <w:rStyle w:val="ui-provider"/>
          <w:b/>
          <w:bCs/>
          <w:i/>
          <w:iCs/>
          <w:sz w:val="20"/>
          <w:szCs w:val="20"/>
          <w:lang w:val="en-GB" w:eastAsia="ko-KR"/>
        </w:rPr>
      </w:pPr>
      <w:r>
        <w:rPr>
          <w:b/>
          <w:bCs/>
          <w:i/>
          <w:iCs/>
          <w:sz w:val="20"/>
          <w:szCs w:val="20"/>
          <w:lang w:val="en-GB" w:eastAsia="en-US"/>
        </w:rPr>
        <w:t>H</w:t>
      </w:r>
      <w:r w:rsidRPr="00F913B2">
        <w:rPr>
          <w:b/>
          <w:bCs/>
          <w:i/>
          <w:iCs/>
          <w:sz w:val="20"/>
          <w:szCs w:val="20"/>
          <w:lang w:val="en-GB" w:eastAsia="en-US"/>
        </w:rPr>
        <w:t>aving only cell-specific indication of subband frequency location is sufficient for SBFD operation</w:t>
      </w:r>
      <w:r>
        <w:rPr>
          <w:b/>
          <w:bCs/>
          <w:i/>
          <w:iCs/>
          <w:sz w:val="20"/>
          <w:szCs w:val="20"/>
          <w:lang w:val="en-GB" w:eastAsia="en-US"/>
        </w:rPr>
        <w:t>.</w:t>
      </w:r>
    </w:p>
    <w:p w14:paraId="3BE48CA3" w14:textId="109933A2" w:rsidR="00F913B2" w:rsidRPr="00E2203E" w:rsidRDefault="00740332" w:rsidP="00015597">
      <w:pPr>
        <w:pStyle w:val="ListParagraph"/>
        <w:numPr>
          <w:ilvl w:val="0"/>
          <w:numId w:val="9"/>
        </w:numPr>
        <w:spacing w:after="120"/>
        <w:jc w:val="both"/>
        <w:rPr>
          <w:rStyle w:val="ui-provider"/>
          <w:b/>
          <w:bCs/>
          <w:i/>
          <w:iCs/>
          <w:sz w:val="20"/>
          <w:szCs w:val="20"/>
          <w:lang w:val="en-GB"/>
        </w:rPr>
      </w:pPr>
      <w:r>
        <w:rPr>
          <w:b/>
          <w:bCs/>
          <w:i/>
          <w:iCs/>
          <w:sz w:val="20"/>
          <w:szCs w:val="20"/>
          <w:lang w:val="en-GB"/>
        </w:rPr>
        <w:t xml:space="preserve">Do not support </w:t>
      </w:r>
      <w:r w:rsidR="00F913B2">
        <w:rPr>
          <w:b/>
          <w:bCs/>
          <w:i/>
          <w:iCs/>
          <w:sz w:val="20"/>
          <w:szCs w:val="20"/>
          <w:lang w:val="en-GB"/>
        </w:rPr>
        <w:t>UE-specific indication of</w:t>
      </w:r>
      <w:r w:rsidR="00197587">
        <w:rPr>
          <w:b/>
          <w:bCs/>
          <w:i/>
          <w:iCs/>
          <w:sz w:val="20"/>
          <w:szCs w:val="20"/>
          <w:lang w:val="en-GB"/>
        </w:rPr>
        <w:t xml:space="preserve"> SBFD</w:t>
      </w:r>
      <w:r w:rsidR="00F913B2">
        <w:rPr>
          <w:b/>
          <w:bCs/>
          <w:i/>
          <w:iCs/>
          <w:sz w:val="20"/>
          <w:szCs w:val="20"/>
          <w:lang w:val="en-GB"/>
        </w:rPr>
        <w:t xml:space="preserve"> subband frequency location. </w:t>
      </w:r>
    </w:p>
    <w:p w14:paraId="7E07CAFA" w14:textId="02B5B473" w:rsidR="00460BD2" w:rsidRPr="008A290F" w:rsidRDefault="00460BD2" w:rsidP="00343C37">
      <w:pPr>
        <w:pStyle w:val="Heading2"/>
        <w:spacing w:before="0" w:after="0"/>
      </w:pPr>
      <w:r w:rsidRPr="008A290F">
        <w:t xml:space="preserve">Interaction between SBFD operation and </w:t>
      </w:r>
      <w:r w:rsidR="000D0AFF" w:rsidRPr="008A290F">
        <w:t xml:space="preserve">UE-specific </w:t>
      </w:r>
      <w:r w:rsidRPr="008A290F">
        <w:t>TDD slot Indication</w:t>
      </w:r>
    </w:p>
    <w:p w14:paraId="5690F34B" w14:textId="279D9000" w:rsidR="0052640F" w:rsidRPr="008A290F" w:rsidRDefault="0052640F" w:rsidP="00867ECC">
      <w:pPr>
        <w:spacing w:after="0"/>
        <w:jc w:val="both"/>
      </w:pPr>
      <w:r w:rsidRPr="008A290F">
        <w:rPr>
          <w:rStyle w:val="ui-provider"/>
        </w:rPr>
        <w:t>In this section, we provide our views on</w:t>
      </w:r>
      <w:r w:rsidR="000D0AFF" w:rsidRPr="008A290F">
        <w:rPr>
          <w:rStyle w:val="ui-provider"/>
        </w:rPr>
        <w:t xml:space="preserve"> </w:t>
      </w:r>
      <w:r w:rsidRPr="008A290F">
        <w:rPr>
          <w:rStyle w:val="ui-provider"/>
        </w:rPr>
        <w:t>interaction between SBFD</w:t>
      </w:r>
      <w:r w:rsidR="004E5D28">
        <w:rPr>
          <w:rStyle w:val="ui-provider"/>
        </w:rPr>
        <w:t>-</w:t>
      </w:r>
      <w:r w:rsidRPr="008A290F">
        <w:rPr>
          <w:rStyle w:val="ui-provider"/>
        </w:rPr>
        <w:t xml:space="preserve">aware UE behaviour and legacy TDD slot configuration via </w:t>
      </w:r>
      <w:r w:rsidRPr="008A290F">
        <w:rPr>
          <w:rStyle w:val="ui-provider"/>
          <w:i/>
          <w:iCs/>
        </w:rPr>
        <w:t>TDD-UL-DL-ConfigDedicated</w:t>
      </w:r>
      <w:r w:rsidR="00D530C9">
        <w:rPr>
          <w:rStyle w:val="ui-provider"/>
          <w:i/>
          <w:iCs/>
        </w:rPr>
        <w:t xml:space="preserve"> </w:t>
      </w:r>
      <w:r w:rsidR="00D530C9" w:rsidRPr="00D530C9">
        <w:rPr>
          <w:rStyle w:val="ui-provider"/>
        </w:rPr>
        <w:t>and</w:t>
      </w:r>
      <w:r w:rsidR="00D530C9">
        <w:rPr>
          <w:rStyle w:val="ui-provider"/>
        </w:rPr>
        <w:t xml:space="preserve"> SFI in DCI format 2_0</w:t>
      </w:r>
      <w:r w:rsidR="0013268D" w:rsidRPr="008A290F">
        <w:rPr>
          <w:rStyle w:val="ui-provider"/>
        </w:rPr>
        <w:t>.</w:t>
      </w:r>
      <w:r w:rsidR="00D530C9">
        <w:rPr>
          <w:rStyle w:val="ui-provider"/>
        </w:rPr>
        <w:t xml:space="preserve"> </w:t>
      </w:r>
    </w:p>
    <w:p w14:paraId="1FB3DCB4" w14:textId="49F36198" w:rsidR="00D30BF8" w:rsidRPr="00381D92" w:rsidRDefault="00D530C9" w:rsidP="00381D92">
      <w:pPr>
        <w:pStyle w:val="Caption"/>
        <w:rPr>
          <w:u w:val="single"/>
        </w:rPr>
      </w:pPr>
      <w:r w:rsidRPr="00381D92">
        <w:rPr>
          <w:u w:val="single"/>
        </w:rPr>
        <w:t>Interaction with</w:t>
      </w:r>
      <w:r w:rsidR="00D30BF8" w:rsidRPr="00381D92">
        <w:rPr>
          <w:u w:val="single"/>
        </w:rPr>
        <w:t xml:space="preserve"> </w:t>
      </w:r>
      <w:r w:rsidR="00497BAB" w:rsidRPr="00381D92">
        <w:rPr>
          <w:u w:val="single"/>
        </w:rPr>
        <w:t>T</w:t>
      </w:r>
      <w:r w:rsidR="00D30BF8" w:rsidRPr="00381D92">
        <w:rPr>
          <w:u w:val="single"/>
        </w:rPr>
        <w:t>DD-UL-DL-ConfigDedicated</w:t>
      </w:r>
      <w:r w:rsidR="00497BAB" w:rsidRPr="00381D92">
        <w:rPr>
          <w:u w:val="single"/>
        </w:rPr>
        <w:t xml:space="preserve"> </w:t>
      </w:r>
    </w:p>
    <w:p w14:paraId="30BE3DAA" w14:textId="47FE7829" w:rsidR="00D530C9" w:rsidRDefault="00D530C9" w:rsidP="00D530C9">
      <w:pPr>
        <w:spacing w:after="120"/>
        <w:jc w:val="both"/>
        <w:rPr>
          <w:rFonts w:eastAsia="Malgun Gothic"/>
          <w:lang w:eastAsia="ko-KR"/>
        </w:rPr>
      </w:pPr>
      <w:r>
        <w:rPr>
          <w:rFonts w:eastAsia="Malgun Gothic"/>
          <w:lang w:eastAsia="ko-KR"/>
        </w:rPr>
        <w:t>In the c</w:t>
      </w:r>
      <w:r w:rsidRPr="008A290F">
        <w:rPr>
          <w:rFonts w:eastAsia="Malgun Gothic"/>
          <w:lang w:eastAsia="ko-KR"/>
        </w:rPr>
        <w:t>urrent</w:t>
      </w:r>
      <w:r>
        <w:rPr>
          <w:rFonts w:eastAsia="Malgun Gothic"/>
          <w:lang w:eastAsia="ko-KR"/>
        </w:rPr>
        <w:t xml:space="preserve"> specification, the high</w:t>
      </w:r>
      <w:r w:rsidR="00326984">
        <w:rPr>
          <w:rFonts w:eastAsia="Malgun Gothic"/>
          <w:lang w:eastAsia="ko-KR"/>
        </w:rPr>
        <w:t>er</w:t>
      </w:r>
      <w:r>
        <w:rPr>
          <w:rFonts w:eastAsia="Malgun Gothic"/>
          <w:lang w:eastAsia="ko-KR"/>
        </w:rPr>
        <w:t xml:space="preserve"> layer parameter </w:t>
      </w:r>
      <w:r w:rsidRPr="008A290F">
        <w:rPr>
          <w:rFonts w:eastAsia="Malgun Gothic"/>
          <w:i/>
          <w:iCs/>
          <w:lang w:eastAsia="ko-KR"/>
        </w:rPr>
        <w:t xml:space="preserve">tdd-UL-DL-ConfigurationDedicated </w:t>
      </w:r>
      <w:r w:rsidRPr="008A290F">
        <w:rPr>
          <w:rFonts w:eastAsia="Malgun Gothic"/>
          <w:lang w:eastAsia="ko-KR"/>
        </w:rPr>
        <w:t xml:space="preserve">only interacts with symbols defined as </w:t>
      </w:r>
      <w:r>
        <w:rPr>
          <w:rFonts w:eastAsia="Malgun Gothic"/>
          <w:lang w:eastAsia="ko-KR"/>
        </w:rPr>
        <w:t>F</w:t>
      </w:r>
      <w:r w:rsidRPr="008A290F">
        <w:rPr>
          <w:rFonts w:eastAsia="Malgun Gothic"/>
          <w:lang w:eastAsia="ko-KR"/>
        </w:rPr>
        <w:t xml:space="preserve"> by </w:t>
      </w:r>
      <w:r w:rsidRPr="008A290F">
        <w:rPr>
          <w:rFonts w:eastAsia="Malgun Gothic"/>
          <w:i/>
          <w:iCs/>
          <w:lang w:eastAsia="ko-KR"/>
        </w:rPr>
        <w:t>tdd-UL-DL-ConfigurationCommon</w:t>
      </w:r>
      <w:r w:rsidRPr="008A290F">
        <w:rPr>
          <w:rFonts w:eastAsia="Malgun Gothic"/>
          <w:lang w:eastAsia="ko-KR"/>
        </w:rPr>
        <w:t xml:space="preserve">. </w:t>
      </w:r>
      <w:r>
        <w:rPr>
          <w:rFonts w:eastAsia="Malgun Gothic"/>
          <w:lang w:eastAsia="ko-KR"/>
        </w:rPr>
        <w:t xml:space="preserve">In the scenario where symbols defined as F </w:t>
      </w:r>
      <w:r w:rsidR="005912CB">
        <w:rPr>
          <w:rFonts w:eastAsia="Malgun Gothic"/>
          <w:lang w:eastAsia="ko-KR"/>
        </w:rPr>
        <w:t>are</w:t>
      </w:r>
      <w:r>
        <w:rPr>
          <w:rFonts w:eastAsia="Malgun Gothic"/>
          <w:lang w:eastAsia="ko-KR"/>
        </w:rPr>
        <w:t xml:space="preserve"> also indicated as a SBFD</w:t>
      </w:r>
      <w:r w:rsidR="005912CB">
        <w:rPr>
          <w:rFonts w:eastAsia="Malgun Gothic"/>
          <w:lang w:eastAsia="ko-KR"/>
        </w:rPr>
        <w:t>, the UE behavior needs to be determined. In our view, the UE behaviour regarding interaction between SBFD symbols and</w:t>
      </w:r>
      <w:r>
        <w:rPr>
          <w:rFonts w:eastAsia="Malgun Gothic"/>
          <w:lang w:eastAsia="ko-KR"/>
        </w:rPr>
        <w:t xml:space="preserve"> </w:t>
      </w:r>
      <w:r w:rsidR="005912CB" w:rsidRPr="008A290F">
        <w:rPr>
          <w:rFonts w:eastAsia="Malgun Gothic"/>
          <w:i/>
          <w:iCs/>
          <w:lang w:eastAsia="ko-KR"/>
        </w:rPr>
        <w:t>tdd-UL-DL-ConfigurationDedicated</w:t>
      </w:r>
      <w:r w:rsidR="005912CB">
        <w:rPr>
          <w:rFonts w:eastAsia="Malgun Gothic"/>
          <w:i/>
          <w:iCs/>
          <w:lang w:eastAsia="ko-KR"/>
        </w:rPr>
        <w:t xml:space="preserve"> </w:t>
      </w:r>
      <w:r w:rsidR="00B6512E">
        <w:rPr>
          <w:rFonts w:eastAsia="Malgun Gothic"/>
          <w:lang w:eastAsia="ko-KR"/>
        </w:rPr>
        <w:t xml:space="preserve">should be based on whether explicit link direction indication is provided to a SBFD aware UE or not. </w:t>
      </w:r>
    </w:p>
    <w:p w14:paraId="345B4058" w14:textId="2E05548B" w:rsidR="00B6512E" w:rsidRDefault="00B6512E" w:rsidP="00D530C9">
      <w:pPr>
        <w:spacing w:after="120"/>
        <w:jc w:val="both"/>
        <w:rPr>
          <w:rFonts w:eastAsia="Malgun Gothic"/>
          <w:lang w:eastAsia="ko-KR"/>
        </w:rPr>
      </w:pPr>
      <w:r>
        <w:rPr>
          <w:rFonts w:eastAsia="Malgun Gothic"/>
          <w:lang w:eastAsia="ko-KR"/>
        </w:rPr>
        <w:t>If a SBFD</w:t>
      </w:r>
      <w:r w:rsidR="00326984">
        <w:rPr>
          <w:rFonts w:eastAsia="Malgun Gothic"/>
          <w:lang w:eastAsia="ko-KR"/>
        </w:rPr>
        <w:t>-</w:t>
      </w:r>
      <w:r>
        <w:rPr>
          <w:rFonts w:eastAsia="Malgun Gothic"/>
          <w:lang w:eastAsia="ko-KR"/>
        </w:rPr>
        <w:t xml:space="preserve">aware UE is not provided with explicit link direction indication on SBFD symbols, the UE should not be configured with </w:t>
      </w:r>
      <w:r w:rsidRPr="008A290F">
        <w:rPr>
          <w:rFonts w:eastAsia="Malgun Gothic"/>
          <w:i/>
          <w:iCs/>
          <w:lang w:eastAsia="ko-KR"/>
        </w:rPr>
        <w:t>tdd-UL-DL-ConfigurationDedicated</w:t>
      </w:r>
      <w:r>
        <w:rPr>
          <w:rFonts w:eastAsia="Malgun Gothic"/>
          <w:i/>
          <w:iCs/>
          <w:lang w:eastAsia="ko-KR"/>
        </w:rPr>
        <w:t xml:space="preserve"> </w:t>
      </w:r>
      <w:r>
        <w:rPr>
          <w:rFonts w:eastAsia="Malgun Gothic"/>
          <w:lang w:eastAsia="ko-KR"/>
        </w:rPr>
        <w:t xml:space="preserve">on SBFD symbols. That is, if a set of symbols defined as F are also indicated as SBFD symbols, the UE does not expect to be provided with </w:t>
      </w:r>
      <w:r w:rsidRPr="008A290F">
        <w:rPr>
          <w:rFonts w:eastAsia="Malgun Gothic"/>
          <w:i/>
          <w:iCs/>
          <w:lang w:eastAsia="ko-KR"/>
        </w:rPr>
        <w:t>tdd-UL-DL-ConfigurationDedicated</w:t>
      </w:r>
      <w:r>
        <w:rPr>
          <w:rFonts w:eastAsia="Malgun Gothic"/>
          <w:i/>
          <w:iCs/>
          <w:lang w:eastAsia="ko-KR"/>
        </w:rPr>
        <w:t xml:space="preserve"> </w:t>
      </w:r>
      <w:r w:rsidRPr="00B6512E">
        <w:rPr>
          <w:rFonts w:eastAsia="Malgun Gothic"/>
          <w:lang w:eastAsia="ko-KR"/>
        </w:rPr>
        <w:t xml:space="preserve">for </w:t>
      </w:r>
      <w:r>
        <w:rPr>
          <w:rFonts w:eastAsia="Malgun Gothic"/>
          <w:lang w:eastAsia="ko-KR"/>
        </w:rPr>
        <w:t xml:space="preserve">the set of symbols. </w:t>
      </w:r>
    </w:p>
    <w:p w14:paraId="6C63CD16" w14:textId="7A0B47B8" w:rsidR="00B6512E" w:rsidRDefault="00E2203E" w:rsidP="00D530C9">
      <w:pPr>
        <w:spacing w:after="120"/>
        <w:jc w:val="both"/>
        <w:rPr>
          <w:rFonts w:eastAsia="Malgun Gothic"/>
          <w:lang w:eastAsia="ko-KR"/>
        </w:rPr>
      </w:pPr>
      <w:r>
        <w:rPr>
          <w:rFonts w:eastAsia="Malgun Gothic"/>
          <w:lang w:eastAsia="ko-KR"/>
        </w:rPr>
        <w:t>One the other hand</w:t>
      </w:r>
      <w:r w:rsidR="00B6512E">
        <w:rPr>
          <w:rFonts w:eastAsia="Malgun Gothic"/>
          <w:lang w:eastAsia="ko-KR"/>
        </w:rPr>
        <w:t xml:space="preserve">, if </w:t>
      </w:r>
      <w:r>
        <w:rPr>
          <w:rFonts w:eastAsia="Malgun Gothic"/>
          <w:lang w:eastAsia="ko-KR"/>
        </w:rPr>
        <w:t>a SBFD aware UE is provided</w:t>
      </w:r>
      <w:r w:rsidR="00702FD4">
        <w:rPr>
          <w:rFonts w:eastAsia="Malgun Gothic"/>
          <w:lang w:eastAsia="ko-KR"/>
        </w:rPr>
        <w:t xml:space="preserve"> with</w:t>
      </w:r>
      <w:r>
        <w:rPr>
          <w:rFonts w:eastAsia="Malgun Gothic"/>
          <w:lang w:eastAsia="ko-KR"/>
        </w:rPr>
        <w:t xml:space="preserve"> </w:t>
      </w:r>
      <w:r w:rsidR="00B6512E">
        <w:rPr>
          <w:rFonts w:eastAsia="Malgun Gothic"/>
          <w:lang w:eastAsia="ko-KR"/>
        </w:rPr>
        <w:t xml:space="preserve">explicit link direction indication, </w:t>
      </w:r>
      <w:r w:rsidR="00B6512E" w:rsidRPr="008A290F">
        <w:rPr>
          <w:rFonts w:eastAsia="Malgun Gothic"/>
          <w:i/>
          <w:iCs/>
          <w:lang w:eastAsia="ko-KR"/>
        </w:rPr>
        <w:t>tdd-UL-DL-ConfigurationDedicated</w:t>
      </w:r>
      <w:r w:rsidR="00B6512E">
        <w:rPr>
          <w:rFonts w:eastAsia="Malgun Gothic"/>
          <w:i/>
          <w:iCs/>
          <w:lang w:eastAsia="ko-KR"/>
        </w:rPr>
        <w:t xml:space="preserve"> </w:t>
      </w:r>
      <w:r w:rsidR="00B6512E">
        <w:rPr>
          <w:rFonts w:eastAsia="Malgun Gothic"/>
          <w:lang w:eastAsia="ko-KR"/>
        </w:rPr>
        <w:t>can be leveraged to indicate link direction</w:t>
      </w:r>
      <w:r w:rsidR="00702FD4">
        <w:rPr>
          <w:rFonts w:eastAsia="Malgun Gothic"/>
          <w:lang w:eastAsia="ko-KR"/>
        </w:rPr>
        <w:t xml:space="preserve"> of</w:t>
      </w:r>
      <w:r w:rsidR="00B6512E">
        <w:rPr>
          <w:rFonts w:eastAsia="Malgun Gothic"/>
          <w:lang w:eastAsia="ko-KR"/>
        </w:rPr>
        <w:t xml:space="preserve"> SBFD symbols to a SBFD aware UE. Details of how </w:t>
      </w:r>
      <w:r>
        <w:rPr>
          <w:rFonts w:eastAsia="Malgun Gothic"/>
          <w:lang w:eastAsia="ko-KR"/>
        </w:rPr>
        <w:t xml:space="preserve">explicit link direction indication </w:t>
      </w:r>
      <w:r w:rsidR="00B6512E">
        <w:rPr>
          <w:rFonts w:eastAsia="Malgun Gothic"/>
          <w:lang w:eastAsia="ko-KR"/>
        </w:rPr>
        <w:t xml:space="preserve">can be achieved </w:t>
      </w:r>
      <w:r>
        <w:rPr>
          <w:rFonts w:eastAsia="Malgun Gothic"/>
          <w:lang w:eastAsia="ko-KR"/>
        </w:rPr>
        <w:t xml:space="preserve">using </w:t>
      </w:r>
      <w:r w:rsidRPr="008A290F">
        <w:rPr>
          <w:rFonts w:eastAsia="Malgun Gothic"/>
          <w:i/>
          <w:iCs/>
          <w:lang w:eastAsia="ko-KR"/>
        </w:rPr>
        <w:t>tdd-UL-DL-ConfigurationDedicated</w:t>
      </w:r>
      <w:r>
        <w:rPr>
          <w:rFonts w:eastAsia="Malgun Gothic"/>
          <w:i/>
          <w:iCs/>
          <w:lang w:eastAsia="ko-KR"/>
        </w:rPr>
        <w:t xml:space="preserve"> </w:t>
      </w:r>
      <w:r w:rsidR="00E9338E">
        <w:rPr>
          <w:rFonts w:eastAsia="Malgun Gothic"/>
          <w:lang w:eastAsia="ko-KR"/>
        </w:rPr>
        <w:t>are</w:t>
      </w:r>
      <w:r w:rsidR="00B6512E">
        <w:rPr>
          <w:rFonts w:eastAsia="Malgun Gothic"/>
          <w:lang w:eastAsia="ko-KR"/>
        </w:rPr>
        <w:t xml:space="preserve"> presented in </w:t>
      </w:r>
      <w:r w:rsidR="00B6512E" w:rsidRPr="007A7950">
        <w:rPr>
          <w:rFonts w:eastAsia="Malgun Gothic"/>
          <w:lang w:eastAsia="ko-KR"/>
        </w:rPr>
        <w:t xml:space="preserve">Section </w:t>
      </w:r>
      <w:r w:rsidR="00702FD4">
        <w:rPr>
          <w:rFonts w:eastAsia="Malgun Gothic"/>
          <w:lang w:eastAsia="ko-KR"/>
        </w:rPr>
        <w:fldChar w:fldCharType="begin"/>
      </w:r>
      <w:r w:rsidR="00702FD4">
        <w:rPr>
          <w:rFonts w:eastAsia="Malgun Gothic"/>
          <w:lang w:eastAsia="ko-KR"/>
        </w:rPr>
        <w:instrText xml:space="preserve"> REF _Ref178856186 \r \h </w:instrText>
      </w:r>
      <w:r w:rsidR="00702FD4">
        <w:rPr>
          <w:rFonts w:eastAsia="Malgun Gothic"/>
          <w:lang w:eastAsia="ko-KR"/>
        </w:rPr>
      </w:r>
      <w:r w:rsidR="00702FD4">
        <w:rPr>
          <w:rFonts w:eastAsia="Malgun Gothic"/>
          <w:lang w:eastAsia="ko-KR"/>
        </w:rPr>
        <w:fldChar w:fldCharType="separate"/>
      </w:r>
      <w:r w:rsidR="00375F52">
        <w:rPr>
          <w:rFonts w:eastAsia="Malgun Gothic"/>
          <w:lang w:eastAsia="ko-KR"/>
        </w:rPr>
        <w:t>2.4.1</w:t>
      </w:r>
      <w:r w:rsidR="00702FD4">
        <w:rPr>
          <w:rFonts w:eastAsia="Malgun Gothic"/>
          <w:lang w:eastAsia="ko-KR"/>
        </w:rPr>
        <w:fldChar w:fldCharType="end"/>
      </w:r>
      <w:r w:rsidR="00B6512E" w:rsidRPr="007A7950">
        <w:rPr>
          <w:rFonts w:eastAsia="Malgun Gothic"/>
          <w:lang w:eastAsia="ko-KR"/>
        </w:rPr>
        <w:t>.</w:t>
      </w:r>
      <w:r w:rsidR="00B6512E">
        <w:rPr>
          <w:rFonts w:eastAsia="Malgun Gothic"/>
          <w:lang w:eastAsia="ko-KR"/>
        </w:rPr>
        <w:t xml:space="preserve"> </w:t>
      </w:r>
      <w:r>
        <w:rPr>
          <w:rFonts w:eastAsia="Malgun Gothic"/>
          <w:lang w:eastAsia="ko-KR"/>
        </w:rPr>
        <w:t xml:space="preserve"> </w:t>
      </w:r>
    </w:p>
    <w:p w14:paraId="39EC578F" w14:textId="042186B4" w:rsidR="00B6512E" w:rsidRPr="00FD1B61" w:rsidRDefault="00234B1C" w:rsidP="00831E64">
      <w:pPr>
        <w:pStyle w:val="ListParagraph"/>
        <w:numPr>
          <w:ilvl w:val="0"/>
          <w:numId w:val="10"/>
        </w:numPr>
        <w:rPr>
          <w:b/>
          <w:bCs/>
          <w:i/>
          <w:iCs/>
          <w:sz w:val="20"/>
          <w:szCs w:val="20"/>
          <w:lang w:val="en-GB" w:eastAsia="ko-KR"/>
        </w:rPr>
      </w:pPr>
      <w:r w:rsidRPr="00234B1C">
        <w:rPr>
          <w:b/>
          <w:bCs/>
          <w:i/>
          <w:iCs/>
          <w:sz w:val="20"/>
          <w:szCs w:val="20"/>
          <w:lang w:val="en-GB" w:eastAsia="en-US"/>
        </w:rPr>
        <w:t>UE behaviour regarding interaction between SBFD symbols and tdd-UL-DL-ConfigurationDedicated should be based on whether explicit link direction indication is provided to a SBFD aware UE or not.</w:t>
      </w:r>
      <w:r>
        <w:rPr>
          <w:b/>
          <w:bCs/>
          <w:i/>
          <w:iCs/>
          <w:sz w:val="20"/>
          <w:szCs w:val="20"/>
          <w:lang w:val="en-GB" w:eastAsia="en-US"/>
        </w:rPr>
        <w:t xml:space="preserve"> </w:t>
      </w:r>
    </w:p>
    <w:p w14:paraId="471DF378" w14:textId="0D25B71B" w:rsidR="002C7B77" w:rsidRPr="002C7B77" w:rsidRDefault="00812808" w:rsidP="002C7B77">
      <w:pPr>
        <w:pStyle w:val="ListParagraph"/>
        <w:numPr>
          <w:ilvl w:val="0"/>
          <w:numId w:val="9"/>
        </w:numPr>
        <w:spacing w:after="120"/>
        <w:jc w:val="both"/>
        <w:rPr>
          <w:b/>
          <w:bCs/>
          <w:i/>
          <w:iCs/>
          <w:sz w:val="20"/>
          <w:szCs w:val="20"/>
          <w:lang w:val="en-GB"/>
        </w:rPr>
      </w:pPr>
      <w:r>
        <w:rPr>
          <w:b/>
          <w:bCs/>
          <w:i/>
          <w:iCs/>
          <w:sz w:val="20"/>
          <w:szCs w:val="20"/>
          <w:lang w:val="en-GB"/>
        </w:rPr>
        <w:t xml:space="preserve">A </w:t>
      </w:r>
      <w:r w:rsidR="002C7B77">
        <w:rPr>
          <w:b/>
          <w:bCs/>
          <w:i/>
          <w:iCs/>
          <w:sz w:val="20"/>
          <w:szCs w:val="20"/>
          <w:lang w:val="en-GB"/>
        </w:rPr>
        <w:t xml:space="preserve">SBFD-aware </w:t>
      </w:r>
      <w:r w:rsidR="002C7B77" w:rsidRPr="001E193D">
        <w:rPr>
          <w:b/>
          <w:bCs/>
          <w:i/>
          <w:iCs/>
          <w:sz w:val="20"/>
          <w:szCs w:val="20"/>
          <w:lang w:val="en-GB"/>
        </w:rPr>
        <w:t xml:space="preserve">UE </w:t>
      </w:r>
      <w:r w:rsidR="002C7B77">
        <w:rPr>
          <w:b/>
          <w:bCs/>
          <w:i/>
          <w:iCs/>
          <w:sz w:val="20"/>
          <w:szCs w:val="20"/>
          <w:lang w:val="en-GB"/>
        </w:rPr>
        <w:t>can be provided with</w:t>
      </w:r>
      <w:r w:rsidR="002C7B77" w:rsidRPr="001E193D">
        <w:rPr>
          <w:b/>
          <w:bCs/>
          <w:i/>
          <w:iCs/>
          <w:sz w:val="20"/>
          <w:szCs w:val="20"/>
          <w:lang w:val="en-GB"/>
        </w:rPr>
        <w:t xml:space="preserve"> tdd-UL-DL-ConfigurationDedicated for </w:t>
      </w:r>
      <w:r w:rsidR="002C7B77">
        <w:rPr>
          <w:b/>
          <w:bCs/>
          <w:i/>
          <w:iCs/>
          <w:sz w:val="20"/>
          <w:szCs w:val="20"/>
          <w:lang w:val="en-GB"/>
        </w:rPr>
        <w:t xml:space="preserve">SBFD symbols if explicit link direction is provided to the UE. </w:t>
      </w:r>
    </w:p>
    <w:p w14:paraId="6C22AC5C" w14:textId="38FE4F5C" w:rsidR="00EE59E2" w:rsidRPr="00381D92" w:rsidRDefault="00EE59E2" w:rsidP="00381D92">
      <w:pPr>
        <w:pStyle w:val="Caption"/>
        <w:rPr>
          <w:u w:val="single"/>
        </w:rPr>
      </w:pPr>
      <w:r w:rsidRPr="00381D92">
        <w:rPr>
          <w:u w:val="single"/>
        </w:rPr>
        <w:t>Interaction with SFI in DCI Format 2_0</w:t>
      </w:r>
    </w:p>
    <w:p w14:paraId="22722C84" w14:textId="39FA9F99" w:rsidR="00417E06" w:rsidRDefault="00417E06" w:rsidP="00D530C9">
      <w:pPr>
        <w:spacing w:after="120"/>
        <w:jc w:val="both"/>
        <w:rPr>
          <w:rFonts w:eastAsia="Malgun Gothic"/>
          <w:lang w:eastAsia="ko-KR"/>
        </w:rPr>
      </w:pPr>
      <w:r w:rsidRPr="00417E06">
        <w:rPr>
          <w:rFonts w:eastAsia="Malgun Gothic"/>
          <w:lang w:eastAsia="ko-KR"/>
        </w:rPr>
        <w:t xml:space="preserve">In the current specification, SFI signalling can only be used to reconfigure symbols that are left as </w:t>
      </w:r>
      <w:r w:rsidR="006C64B0">
        <w:rPr>
          <w:rFonts w:eastAsia="Malgun Gothic"/>
          <w:lang w:eastAsia="ko-KR"/>
        </w:rPr>
        <w:t>F</w:t>
      </w:r>
      <w:r w:rsidRPr="00417E06">
        <w:rPr>
          <w:rFonts w:eastAsia="Malgun Gothic"/>
          <w:lang w:eastAsia="ko-KR"/>
        </w:rPr>
        <w:t xml:space="preserve"> by </w:t>
      </w:r>
      <w:r w:rsidRPr="00995CA1">
        <w:rPr>
          <w:rFonts w:eastAsia="Malgun Gothic"/>
          <w:i/>
          <w:iCs/>
          <w:lang w:eastAsia="ko-KR"/>
        </w:rPr>
        <w:t>tdd-UL-DL-ConfigurationDedicated</w:t>
      </w:r>
      <w:r w:rsidRPr="00417E06">
        <w:rPr>
          <w:rFonts w:eastAsia="Malgun Gothic"/>
          <w:lang w:eastAsia="ko-KR"/>
        </w:rPr>
        <w:t xml:space="preserve">. </w:t>
      </w:r>
      <w:r>
        <w:rPr>
          <w:rFonts w:eastAsia="Malgun Gothic"/>
          <w:lang w:eastAsia="ko-KR"/>
        </w:rPr>
        <w:t xml:space="preserve">In the scenario where symbols defined as F are also indicated as a SBFD, the UE behavior needs to be determined. In our view, SBFD symbols should not be allowed to interact with SFI signalling. However, as in legacy operation, SFI signalling can be allowed to interact with F symbols that are not indicated as SBFD symbols.   </w:t>
      </w:r>
    </w:p>
    <w:p w14:paraId="1CEAAF29" w14:textId="59EBBE0F" w:rsidR="00417E06" w:rsidRPr="000C72D8" w:rsidRDefault="009C7DAA" w:rsidP="00D530C9">
      <w:pPr>
        <w:pStyle w:val="ListParagraph"/>
        <w:numPr>
          <w:ilvl w:val="0"/>
          <w:numId w:val="9"/>
        </w:numPr>
        <w:spacing w:after="120"/>
        <w:jc w:val="both"/>
        <w:rPr>
          <w:b/>
          <w:bCs/>
          <w:i/>
          <w:iCs/>
          <w:sz w:val="20"/>
          <w:szCs w:val="20"/>
          <w:lang w:val="en-GB"/>
        </w:rPr>
      </w:pPr>
      <w:bookmarkStart w:id="6" w:name="_Hlk178250514"/>
      <w:r>
        <w:rPr>
          <w:b/>
          <w:bCs/>
          <w:i/>
          <w:iCs/>
          <w:sz w:val="20"/>
          <w:szCs w:val="20"/>
          <w:lang w:val="en-GB"/>
        </w:rPr>
        <w:t xml:space="preserve">SBFD-aware </w:t>
      </w:r>
      <w:r w:rsidRPr="001E193D">
        <w:rPr>
          <w:b/>
          <w:bCs/>
          <w:i/>
          <w:iCs/>
          <w:sz w:val="20"/>
          <w:szCs w:val="20"/>
          <w:lang w:val="en-GB"/>
        </w:rPr>
        <w:t xml:space="preserve">UE does not expect to be provided with </w:t>
      </w:r>
      <w:r>
        <w:rPr>
          <w:b/>
          <w:bCs/>
          <w:i/>
          <w:iCs/>
          <w:sz w:val="20"/>
          <w:szCs w:val="20"/>
          <w:lang w:val="en-GB"/>
        </w:rPr>
        <w:t>SFI in DCI format 2_0</w:t>
      </w:r>
      <w:r w:rsidRPr="001E193D">
        <w:rPr>
          <w:b/>
          <w:bCs/>
          <w:i/>
          <w:iCs/>
          <w:sz w:val="20"/>
          <w:szCs w:val="20"/>
          <w:lang w:val="en-GB"/>
        </w:rPr>
        <w:t xml:space="preserve"> for </w:t>
      </w:r>
      <w:r>
        <w:rPr>
          <w:b/>
          <w:bCs/>
          <w:i/>
          <w:iCs/>
          <w:sz w:val="20"/>
          <w:szCs w:val="20"/>
          <w:lang w:val="en-GB"/>
        </w:rPr>
        <w:t xml:space="preserve">SBFD symbols. </w:t>
      </w:r>
    </w:p>
    <w:bookmarkEnd w:id="6"/>
    <w:p w14:paraId="09C4B162" w14:textId="7BD45C59" w:rsidR="008B6EE2" w:rsidRPr="008B6EE2" w:rsidRDefault="00885B2D" w:rsidP="008B6EE2">
      <w:pPr>
        <w:pStyle w:val="Heading2"/>
        <w:jc w:val="both"/>
      </w:pPr>
      <w:r w:rsidRPr="008A290F">
        <w:t>T</w:t>
      </w:r>
      <w:r w:rsidR="00516F16">
        <w:t>x</w:t>
      </w:r>
      <w:r w:rsidRPr="008A290F">
        <w:t>/R</w:t>
      </w:r>
      <w:r w:rsidR="00516F16">
        <w:t>x</w:t>
      </w:r>
      <w:r w:rsidR="008B6EE2">
        <w:t>/Measurement</w:t>
      </w:r>
      <w:r w:rsidRPr="008A290F">
        <w:t xml:space="preserve"> Behaviour for SBFD-aware UE </w:t>
      </w:r>
    </w:p>
    <w:p w14:paraId="3767F425" w14:textId="43F3564D" w:rsidR="008B6EE2" w:rsidRDefault="008B6EE2" w:rsidP="00885B2D">
      <w:pPr>
        <w:pStyle w:val="Heading3"/>
        <w:jc w:val="both"/>
      </w:pPr>
      <w:r>
        <w:t xml:space="preserve">Determination of UL/DL Usable PRBs </w:t>
      </w:r>
    </w:p>
    <w:tbl>
      <w:tblPr>
        <w:tblStyle w:val="TableGrid"/>
        <w:tblW w:w="0" w:type="auto"/>
        <w:tblInd w:w="250" w:type="dxa"/>
        <w:tblLook w:val="04A0" w:firstRow="1" w:lastRow="0" w:firstColumn="1" w:lastColumn="0" w:noHBand="0" w:noVBand="1"/>
      </w:tblPr>
      <w:tblGrid>
        <w:gridCol w:w="9497"/>
      </w:tblGrid>
      <w:tr w:rsidR="00AC42C5" w:rsidRPr="0066149E" w14:paraId="77B0C0F3" w14:textId="77777777" w:rsidTr="00676B1B">
        <w:trPr>
          <w:trHeight w:val="274"/>
        </w:trPr>
        <w:tc>
          <w:tcPr>
            <w:tcW w:w="9497" w:type="dxa"/>
          </w:tcPr>
          <w:p w14:paraId="1EC216D5" w14:textId="2ADC2849" w:rsidR="00AC42C5" w:rsidRPr="0066149E" w:rsidRDefault="00AC42C5" w:rsidP="00260374">
            <w:pPr>
              <w:spacing w:after="0"/>
              <w:contextualSpacing/>
              <w:jc w:val="both"/>
              <w:rPr>
                <w:rFonts w:eastAsia="Times New Roman"/>
                <w:b/>
                <w:bCs/>
                <w:lang w:eastAsia="en-GB"/>
              </w:rPr>
            </w:pPr>
            <w:bookmarkStart w:id="7" w:name="_Hlk178252971"/>
            <w:r w:rsidRPr="0069429E">
              <w:rPr>
                <w:rFonts w:eastAsia="Times New Roman"/>
                <w:b/>
                <w:bCs/>
                <w:highlight w:val="green"/>
                <w:lang w:eastAsia="en-GB"/>
              </w:rPr>
              <w:t>Agreement</w:t>
            </w:r>
            <w:r w:rsidRPr="0066149E">
              <w:rPr>
                <w:rFonts w:eastAsia="Times New Roman"/>
                <w:b/>
                <w:bCs/>
                <w:lang w:eastAsia="en-GB"/>
              </w:rPr>
              <w:t xml:space="preserve"> RAN1#116</w:t>
            </w:r>
          </w:p>
          <w:p w14:paraId="55602F38" w14:textId="77777777" w:rsidR="00AC42C5" w:rsidRPr="00AC42C5" w:rsidRDefault="00AC42C5" w:rsidP="00AC42C5">
            <w:pPr>
              <w:overflowPunct/>
              <w:autoSpaceDE/>
              <w:autoSpaceDN/>
              <w:adjustRightInd/>
              <w:spacing w:after="0"/>
              <w:rPr>
                <w:rFonts w:eastAsia="Malgun Gothic"/>
                <w:szCs w:val="24"/>
                <w:lang w:eastAsia="zh-CN"/>
              </w:rPr>
            </w:pPr>
            <w:r w:rsidRPr="00AC42C5">
              <w:rPr>
                <w:rFonts w:eastAsia="Malgun Gothic"/>
                <w:szCs w:val="24"/>
                <w:lang w:eastAsia="zh-CN"/>
              </w:rPr>
              <w:t>For discussion purpose, UL subband frequency resources within active UL BWP are called UL usable PRBs and DL subband(s) frequency resources within active DL BWP are called DL usable PRBs.</w:t>
            </w:r>
          </w:p>
          <w:p w14:paraId="660057B3" w14:textId="77777777" w:rsidR="00AC42C5" w:rsidRPr="00AC42C5" w:rsidRDefault="00AC42C5" w:rsidP="00AC42C5">
            <w:pPr>
              <w:overflowPunct/>
              <w:autoSpaceDE/>
              <w:autoSpaceDN/>
              <w:adjustRightInd/>
              <w:spacing w:after="0"/>
              <w:rPr>
                <w:rFonts w:eastAsia="Malgun Gothic"/>
                <w:szCs w:val="24"/>
                <w:lang w:eastAsia="zh-CN"/>
              </w:rPr>
            </w:pPr>
            <w:r w:rsidRPr="00AC42C5">
              <w:rPr>
                <w:rFonts w:eastAsia="Malgun Gothic"/>
                <w:szCs w:val="24"/>
                <w:lang w:eastAsia="zh-CN"/>
              </w:rPr>
              <w:t>For determining UL/DL usable PRBs, consider the following options.</w:t>
            </w:r>
          </w:p>
          <w:p w14:paraId="36315E7F" w14:textId="77777777" w:rsidR="00AC42C5" w:rsidRPr="00AC42C5" w:rsidRDefault="00AC42C5" w:rsidP="00AC42C5">
            <w:pPr>
              <w:numPr>
                <w:ilvl w:val="0"/>
                <w:numId w:val="34"/>
              </w:numPr>
              <w:suppressAutoHyphens/>
              <w:overflowPunct/>
              <w:autoSpaceDE/>
              <w:autoSpaceDN/>
              <w:adjustRightInd/>
              <w:spacing w:after="0" w:line="259" w:lineRule="auto"/>
              <w:jc w:val="both"/>
              <w:rPr>
                <w:rFonts w:eastAsia="Malgun Gothic"/>
                <w:lang w:eastAsia="zh-CN"/>
              </w:rPr>
            </w:pPr>
            <w:r w:rsidRPr="00AC42C5">
              <w:rPr>
                <w:rFonts w:eastAsia="Malgun Gothic"/>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2D999332" w14:textId="0231B684" w:rsidR="00AC42C5" w:rsidRPr="00440135" w:rsidRDefault="00AC42C5" w:rsidP="00260374">
            <w:pPr>
              <w:pStyle w:val="ListParagraph"/>
              <w:numPr>
                <w:ilvl w:val="0"/>
                <w:numId w:val="34"/>
              </w:numPr>
              <w:rPr>
                <w:rFonts w:eastAsia="Malgun Gothic"/>
                <w:sz w:val="20"/>
                <w:szCs w:val="20"/>
              </w:rPr>
            </w:pPr>
            <w:r w:rsidRPr="009C338C">
              <w:rPr>
                <w:rFonts w:eastAsia="Malgun Gothic"/>
                <w:sz w:val="20"/>
                <w:szCs w:val="20"/>
              </w:rPr>
              <w:t>Option 2: UL/DL usable PRBs are explicitly configured within active UL/DL BWP in SBFD symbols.-</w:t>
            </w:r>
            <w:r w:rsidRPr="009C338C">
              <w:rPr>
                <w:rFonts w:eastAsia="Malgun Gothic"/>
                <w:sz w:val="20"/>
                <w:szCs w:val="20"/>
              </w:rPr>
              <w:tab/>
            </w:r>
          </w:p>
        </w:tc>
      </w:tr>
      <w:bookmarkEnd w:id="7"/>
    </w:tbl>
    <w:p w14:paraId="3C5E0240" w14:textId="77777777" w:rsidR="00AC42C5" w:rsidRPr="0066149E" w:rsidRDefault="00AC42C5" w:rsidP="00263E6D">
      <w:pPr>
        <w:spacing w:after="0"/>
        <w:rPr>
          <w:lang w:eastAsia="en-US"/>
        </w:rPr>
      </w:pPr>
    </w:p>
    <w:p w14:paraId="7484F06E" w14:textId="4A4FF32D" w:rsidR="00263E6D" w:rsidRPr="00AC42C5" w:rsidRDefault="00263E6D" w:rsidP="006E3803">
      <w:pPr>
        <w:spacing w:after="120"/>
        <w:jc w:val="both"/>
        <w:rPr>
          <w:lang w:eastAsia="en-US"/>
        </w:rPr>
      </w:pPr>
      <w:r>
        <w:rPr>
          <w:lang w:eastAsia="en-US"/>
        </w:rPr>
        <w:lastRenderedPageBreak/>
        <w:t xml:space="preserve">In RAN1#116, RAN1 agreed that UL/DL subband resources within active UL/DL BWP are called UL/DL usable PRBs. It was also agreed that the UL/DL usable PRBs can be explicitly configured by </w:t>
      </w:r>
      <w:r w:rsidR="00676B1B">
        <w:rPr>
          <w:lang w:eastAsia="en-US"/>
        </w:rPr>
        <w:t>network</w:t>
      </w:r>
      <w:r>
        <w:rPr>
          <w:lang w:eastAsia="en-US"/>
        </w:rPr>
        <w:t xml:space="preserve"> or implicitly determined by UE. In our view, implicit determination of UL usable PRBs is sufficient for SBFD operation. </w:t>
      </w:r>
      <w:r w:rsidR="00842848">
        <w:rPr>
          <w:lang w:eastAsia="en-US"/>
        </w:rPr>
        <w:t>A</w:t>
      </w:r>
      <w:r>
        <w:rPr>
          <w:lang w:eastAsia="en-US"/>
        </w:rPr>
        <w:t xml:space="preserve"> SBFD-aware UE can leverage the explicit knowledge of UL/DL subbands and UL/DL BWPs to determine its UL/DL usable PRBs. </w:t>
      </w:r>
    </w:p>
    <w:p w14:paraId="4BFBA38E" w14:textId="6EFA181C" w:rsidR="00AC42C5" w:rsidRPr="00F34686" w:rsidRDefault="00AC42C5" w:rsidP="006E3803">
      <w:pPr>
        <w:pStyle w:val="ListParagraph"/>
        <w:numPr>
          <w:ilvl w:val="0"/>
          <w:numId w:val="9"/>
        </w:numPr>
        <w:spacing w:after="120"/>
        <w:jc w:val="both"/>
        <w:rPr>
          <w:b/>
          <w:bCs/>
          <w:i/>
          <w:iCs/>
          <w:sz w:val="20"/>
          <w:szCs w:val="20"/>
          <w:lang w:val="en-GB"/>
        </w:rPr>
      </w:pPr>
      <w:r>
        <w:rPr>
          <w:b/>
          <w:bCs/>
          <w:i/>
          <w:iCs/>
          <w:sz w:val="20"/>
          <w:szCs w:val="20"/>
          <w:lang w:val="en-GB"/>
        </w:rPr>
        <w:t>Support Option 1 to determine UL/DL Usable PRBs</w:t>
      </w:r>
      <w:r w:rsidR="00F34686">
        <w:rPr>
          <w:b/>
          <w:bCs/>
          <w:i/>
          <w:iCs/>
          <w:sz w:val="20"/>
          <w:szCs w:val="20"/>
          <w:lang w:val="en-GB"/>
        </w:rPr>
        <w:t>.</w:t>
      </w:r>
    </w:p>
    <w:p w14:paraId="4653DCDE" w14:textId="6F24F3CD" w:rsidR="008B6EE2" w:rsidRDefault="008B6EE2" w:rsidP="00AE5F9D">
      <w:pPr>
        <w:pStyle w:val="Heading3"/>
        <w:spacing w:after="0"/>
      </w:pPr>
      <w:r>
        <w:t xml:space="preserve">Tx/Rx Occasions mapped to SBFD and non-SBFD symbols within a slot. </w:t>
      </w:r>
    </w:p>
    <w:tbl>
      <w:tblPr>
        <w:tblStyle w:val="TableGrid"/>
        <w:tblW w:w="0" w:type="auto"/>
        <w:tblInd w:w="108" w:type="dxa"/>
        <w:tblLook w:val="04A0" w:firstRow="1" w:lastRow="0" w:firstColumn="1" w:lastColumn="0" w:noHBand="0" w:noVBand="1"/>
      </w:tblPr>
      <w:tblGrid>
        <w:gridCol w:w="9639"/>
      </w:tblGrid>
      <w:tr w:rsidR="00263F46" w:rsidRPr="0066149E" w14:paraId="10371265" w14:textId="77777777" w:rsidTr="00996F15">
        <w:trPr>
          <w:trHeight w:val="983"/>
        </w:trPr>
        <w:tc>
          <w:tcPr>
            <w:tcW w:w="9639" w:type="dxa"/>
          </w:tcPr>
          <w:p w14:paraId="5982F1BC" w14:textId="77777777" w:rsidR="00263F46" w:rsidRPr="00263F46" w:rsidRDefault="00263F46" w:rsidP="00263F46">
            <w:pPr>
              <w:suppressAutoHyphens/>
              <w:overflowPunct/>
              <w:autoSpaceDE/>
              <w:autoSpaceDN/>
              <w:adjustRightInd/>
              <w:spacing w:before="120" w:after="50" w:line="259" w:lineRule="auto"/>
              <w:jc w:val="both"/>
              <w:rPr>
                <w:rFonts w:eastAsia="Times New Roman"/>
                <w:lang w:val="en-US" w:eastAsia="en-US"/>
              </w:rPr>
            </w:pPr>
            <w:r w:rsidRPr="00263F46">
              <w:rPr>
                <w:rFonts w:eastAsia="Times New Roman"/>
                <w:lang w:val="en-US" w:eastAsia="en-US"/>
              </w:rPr>
              <w:t>For a physical channel/signal occasion</w:t>
            </w:r>
            <w:r w:rsidRPr="00263F46">
              <w:rPr>
                <w:lang w:val="en-US" w:eastAsia="zh-CN"/>
              </w:rPr>
              <w:t>, except for a RO,</w:t>
            </w:r>
            <w:r w:rsidRPr="00263F46">
              <w:rPr>
                <w:rFonts w:eastAsia="Times New Roman"/>
                <w:lang w:val="en-US" w:eastAsia="en-US"/>
              </w:rPr>
              <w:t xml:space="preserve"> mapped to SBFD and non-SBFD symbols within a slot if any, </w:t>
            </w:r>
          </w:p>
          <w:p w14:paraId="0F809BE8" w14:textId="77777777" w:rsidR="00263F46" w:rsidRPr="00263F46" w:rsidRDefault="00263F46" w:rsidP="00263F46">
            <w:pPr>
              <w:numPr>
                <w:ilvl w:val="1"/>
                <w:numId w:val="35"/>
              </w:numPr>
              <w:suppressAutoHyphens/>
              <w:overflowPunct/>
              <w:autoSpaceDE/>
              <w:autoSpaceDN/>
              <w:adjustRightInd/>
              <w:spacing w:after="0" w:line="259" w:lineRule="auto"/>
              <w:ind w:left="426" w:hanging="426"/>
              <w:jc w:val="both"/>
              <w:rPr>
                <w:lang w:eastAsia="zh-CN"/>
              </w:rPr>
            </w:pPr>
            <w:r w:rsidRPr="00263F46">
              <w:rPr>
                <w:lang w:eastAsia="zh-CN"/>
              </w:rPr>
              <w:t>Option 1: UE does not transmit or receive the physical channel/signal within the slot.</w:t>
            </w:r>
          </w:p>
          <w:p w14:paraId="46A70351" w14:textId="0E047E3A" w:rsidR="00263F46" w:rsidRPr="00263F46" w:rsidRDefault="00263F46" w:rsidP="00263F46">
            <w:pPr>
              <w:numPr>
                <w:ilvl w:val="1"/>
                <w:numId w:val="35"/>
              </w:numPr>
              <w:suppressAutoHyphens/>
              <w:overflowPunct/>
              <w:autoSpaceDE/>
              <w:autoSpaceDN/>
              <w:adjustRightInd/>
              <w:spacing w:after="0" w:line="259" w:lineRule="auto"/>
              <w:ind w:left="426" w:hanging="426"/>
              <w:jc w:val="both"/>
              <w:rPr>
                <w:lang w:eastAsia="zh-CN"/>
              </w:rPr>
            </w:pPr>
            <w:r w:rsidRPr="00263F46">
              <w:rPr>
                <w:lang w:eastAsia="zh-CN"/>
              </w:rPr>
              <w:t>Option 2: UE can transmit or receive the physical channel/signal within the slot only under certain conditions.</w:t>
            </w:r>
          </w:p>
        </w:tc>
      </w:tr>
    </w:tbl>
    <w:p w14:paraId="6FA93ED7" w14:textId="77777777" w:rsidR="00263F46" w:rsidRDefault="00263F46" w:rsidP="00263F46">
      <w:pPr>
        <w:spacing w:after="0"/>
        <w:jc w:val="both"/>
        <w:rPr>
          <w:lang w:eastAsia="en-US"/>
        </w:rPr>
      </w:pPr>
    </w:p>
    <w:p w14:paraId="667FEC47" w14:textId="711EE6C2" w:rsidR="00263F46" w:rsidRDefault="00263F46" w:rsidP="006E3803">
      <w:pPr>
        <w:spacing w:after="120"/>
        <w:jc w:val="both"/>
        <w:rPr>
          <w:lang w:eastAsia="en-US"/>
        </w:rPr>
      </w:pPr>
      <w:r>
        <w:rPr>
          <w:lang w:eastAsia="en-US"/>
        </w:rPr>
        <w:t>In previous meetings, RAN1 discussed SBFD</w:t>
      </w:r>
      <w:r w:rsidR="00882C3C">
        <w:rPr>
          <w:lang w:eastAsia="en-US"/>
        </w:rPr>
        <w:t>-</w:t>
      </w:r>
      <w:r>
        <w:rPr>
          <w:lang w:eastAsia="en-US"/>
        </w:rPr>
        <w:t>aware UE behaviour when a transmission/reception occasion is mapped to SBFD and non-SBFD symbols within a slot. The above</w:t>
      </w:r>
      <w:r w:rsidR="00676B1B">
        <w:rPr>
          <w:lang w:eastAsia="en-US"/>
        </w:rPr>
        <w:t xml:space="preserve"> options</w:t>
      </w:r>
      <w:r>
        <w:rPr>
          <w:lang w:eastAsia="en-US"/>
        </w:rPr>
        <w:t xml:space="preserve"> were discussed. In our view, additional effort (specification and/or implementation) is required to define various conditions for which Option 2 can be allowed. Option 1, on the other hand, simplifies UE operation. As a result, we prefer Option 1. </w:t>
      </w:r>
    </w:p>
    <w:p w14:paraId="748DAC78" w14:textId="21FB83DD" w:rsidR="00263F46" w:rsidRPr="007A2D27" w:rsidRDefault="00263F46" w:rsidP="006E3803">
      <w:pPr>
        <w:pStyle w:val="ListParagraph"/>
        <w:numPr>
          <w:ilvl w:val="0"/>
          <w:numId w:val="9"/>
        </w:numPr>
        <w:spacing w:after="120"/>
        <w:jc w:val="both"/>
        <w:rPr>
          <w:b/>
          <w:bCs/>
          <w:i/>
          <w:iCs/>
          <w:sz w:val="20"/>
          <w:szCs w:val="20"/>
          <w:lang w:val="en-GB"/>
        </w:rPr>
      </w:pPr>
      <w:bookmarkStart w:id="8" w:name="_Hlk178586056"/>
      <w:r>
        <w:rPr>
          <w:b/>
          <w:bCs/>
          <w:i/>
          <w:iCs/>
          <w:sz w:val="20"/>
          <w:szCs w:val="20"/>
          <w:lang w:val="en-GB"/>
        </w:rPr>
        <w:t xml:space="preserve">SBFD-aware UE does not expect to transmit/receive on a physical/signal that is mapped to SBFD and non-SBFD symbols within a slot. </w:t>
      </w:r>
    </w:p>
    <w:bookmarkEnd w:id="8"/>
    <w:p w14:paraId="1B25C8C0" w14:textId="07A0FE99" w:rsidR="00885B2D" w:rsidRDefault="00885B2D" w:rsidP="00885B2D">
      <w:pPr>
        <w:pStyle w:val="Heading3"/>
        <w:jc w:val="both"/>
      </w:pPr>
      <w:r w:rsidRPr="008A290F">
        <w:t xml:space="preserve">FDRA Enhancements in SBFD Symbols </w:t>
      </w:r>
    </w:p>
    <w:p w14:paraId="60123461" w14:textId="74C999E3" w:rsidR="008B6EE2" w:rsidRPr="00676B1B" w:rsidRDefault="001C3ADE" w:rsidP="00676B1B">
      <w:pPr>
        <w:pStyle w:val="Caption"/>
        <w:rPr>
          <w:u w:val="single"/>
        </w:rPr>
      </w:pPr>
      <w:r w:rsidRPr="00676B1B">
        <w:rPr>
          <w:u w:val="single"/>
        </w:rPr>
        <w:t xml:space="preserve">PDSCH </w:t>
      </w:r>
      <w:r w:rsidR="00A77A53" w:rsidRPr="00676B1B">
        <w:rPr>
          <w:u w:val="single"/>
        </w:rPr>
        <w:t xml:space="preserve">DMRS Sequence Mapping for </w:t>
      </w:r>
      <w:r w:rsidR="008B6EE2" w:rsidRPr="00676B1B">
        <w:rPr>
          <w:u w:val="single"/>
        </w:rPr>
        <w:t>FDRA Type 1</w:t>
      </w:r>
    </w:p>
    <w:tbl>
      <w:tblPr>
        <w:tblStyle w:val="TableGrid"/>
        <w:tblW w:w="9639" w:type="dxa"/>
        <w:tblInd w:w="108" w:type="dxa"/>
        <w:tblLayout w:type="fixed"/>
        <w:tblLook w:val="04A0" w:firstRow="1" w:lastRow="0" w:firstColumn="1" w:lastColumn="0" w:noHBand="0" w:noVBand="1"/>
      </w:tblPr>
      <w:tblGrid>
        <w:gridCol w:w="9639"/>
      </w:tblGrid>
      <w:tr w:rsidR="00996F15" w14:paraId="20D0C74A" w14:textId="77777777" w:rsidTr="00996F15">
        <w:tc>
          <w:tcPr>
            <w:tcW w:w="9639" w:type="dxa"/>
          </w:tcPr>
          <w:p w14:paraId="24EB04F9" w14:textId="0925BEC4" w:rsidR="00996F15" w:rsidRPr="0066149E" w:rsidRDefault="00996F15" w:rsidP="00996F15">
            <w:pPr>
              <w:spacing w:after="0"/>
              <w:contextualSpacing/>
              <w:jc w:val="both"/>
              <w:rPr>
                <w:rFonts w:eastAsia="Times New Roman"/>
                <w:b/>
                <w:bCs/>
                <w:lang w:eastAsia="en-GB"/>
              </w:rPr>
            </w:pPr>
            <w:r w:rsidRPr="0069429E">
              <w:rPr>
                <w:rFonts w:eastAsia="Times New Roman"/>
                <w:b/>
                <w:bCs/>
                <w:highlight w:val="green"/>
                <w:lang w:eastAsia="en-GB"/>
              </w:rPr>
              <w:t>Agreement</w:t>
            </w:r>
            <w:r w:rsidRPr="0066149E">
              <w:rPr>
                <w:rFonts w:eastAsia="Times New Roman"/>
                <w:b/>
                <w:bCs/>
                <w:lang w:eastAsia="en-GB"/>
              </w:rPr>
              <w:t xml:space="preserve"> RAN1#11</w:t>
            </w:r>
            <w:r>
              <w:rPr>
                <w:rFonts w:eastAsia="Times New Roman"/>
                <w:b/>
                <w:bCs/>
                <w:lang w:eastAsia="en-GB"/>
              </w:rPr>
              <w:t>7</w:t>
            </w:r>
          </w:p>
          <w:p w14:paraId="7DBFA79D" w14:textId="77777777" w:rsidR="00996F15" w:rsidRDefault="00996F15" w:rsidP="00996F15">
            <w:pPr>
              <w:spacing w:after="0"/>
              <w:rPr>
                <w:rFonts w:eastAsia="Malgun Gothic"/>
                <w:lang w:eastAsia="zh-CN"/>
              </w:rPr>
            </w:pPr>
            <w:r>
              <w:rPr>
                <w:rFonts w:eastAsia="Malgun Gothic" w:hint="eastAsia"/>
                <w:lang w:eastAsia="zh-CN"/>
              </w:rPr>
              <w:t xml:space="preserve">For </w:t>
            </w:r>
            <w:r>
              <w:rPr>
                <w:rFonts w:eastAsia="Malgun Gothic"/>
                <w:lang w:eastAsia="zh-CN"/>
              </w:rPr>
              <w:t xml:space="preserve">frequency </w:t>
            </w:r>
            <w:r>
              <w:rPr>
                <w:rFonts w:eastAsia="Malgun Gothic" w:hint="eastAsia"/>
                <w:lang w:eastAsia="zh-CN"/>
              </w:rPr>
              <w:t xml:space="preserve">domain </w:t>
            </w:r>
            <w:r>
              <w:rPr>
                <w:rFonts w:eastAsia="Malgun Gothic"/>
                <w:lang w:eastAsia="zh-CN"/>
              </w:rPr>
              <w:t xml:space="preserve">resource allocation Type </w:t>
            </w:r>
            <w:r>
              <w:rPr>
                <w:rFonts w:eastAsia="Malgun Gothic" w:hint="eastAsia"/>
                <w:lang w:eastAsia="zh-CN"/>
              </w:rPr>
              <w:t>1</w:t>
            </w:r>
            <w:r>
              <w:rPr>
                <w:rFonts w:eastAsia="Malgun Gothic"/>
                <w:lang w:eastAsia="zh-CN"/>
              </w:rPr>
              <w:t xml:space="preserve"> for PDSCH</w:t>
            </w:r>
            <w:r>
              <w:rPr>
                <w:rFonts w:cs="Times"/>
                <w:lang w:eastAsia="zh-CN"/>
              </w:rPr>
              <w:t xml:space="preserve"> in a single slot </w:t>
            </w:r>
            <w:r>
              <w:rPr>
                <w:rFonts w:eastAsia="Malgun Gothic" w:cs="Times" w:hint="eastAsia"/>
                <w:lang w:eastAsia="zh-CN"/>
              </w:rPr>
              <w:t xml:space="preserve">scheduled at least </w:t>
            </w:r>
            <w:r>
              <w:rPr>
                <w:rFonts w:cs="Times"/>
                <w:lang w:eastAsia="zh-CN"/>
              </w:rPr>
              <w:t xml:space="preserve">by DCI </w:t>
            </w:r>
            <w:r>
              <w:rPr>
                <w:rFonts w:eastAsia="Malgun Gothic" w:cs="Times" w:hint="eastAsia"/>
                <w:lang w:eastAsia="zh-CN"/>
              </w:rPr>
              <w:t>format in USS</w:t>
            </w:r>
            <w:r>
              <w:rPr>
                <w:rFonts w:eastAsia="Malgun Gothic" w:cs="Times"/>
                <w:bCs/>
                <w:lang w:eastAsia="zh-CN"/>
              </w:rPr>
              <w:t xml:space="preserve"> when PRG </w:t>
            </w:r>
            <w:r>
              <w:rPr>
                <w:bCs/>
              </w:rPr>
              <w:t>is determined as one of the values among {2, 4}</w:t>
            </w:r>
            <w:r>
              <w:rPr>
                <w:rFonts w:eastAsia="Malgun Gothic" w:cs="Times" w:hint="eastAsia"/>
                <w:lang w:eastAsia="zh-CN"/>
              </w:rPr>
              <w:t xml:space="preserve">, </w:t>
            </w:r>
          </w:p>
          <w:p w14:paraId="3C8E4066" w14:textId="77777777" w:rsidR="00996F15" w:rsidRDefault="00996F15" w:rsidP="00996F15">
            <w:pPr>
              <w:numPr>
                <w:ilvl w:val="0"/>
                <w:numId w:val="37"/>
              </w:numPr>
              <w:overflowPunct/>
              <w:autoSpaceDE/>
              <w:autoSpaceDN/>
              <w:adjustRightInd/>
              <w:spacing w:after="0"/>
              <w:rPr>
                <w:rFonts w:eastAsia="Malgun Gothic"/>
                <w:lang w:eastAsia="zh-CN"/>
              </w:rPr>
            </w:pPr>
            <w:r>
              <w:rPr>
                <w:rFonts w:eastAsia="Malgun Gothic" w:hint="eastAsia"/>
                <w:lang w:eastAsia="zh-CN"/>
              </w:rPr>
              <w:t xml:space="preserve">Option 1-1: Only the assigned PRBs within DL usable PRBs are </w:t>
            </w:r>
            <w:r>
              <w:rPr>
                <w:rFonts w:eastAsia="Malgun Gothic" w:cs="Times" w:hint="eastAsia"/>
                <w:lang w:eastAsia="zh-CN"/>
              </w:rPr>
              <w:t>considered to be valid for</w:t>
            </w:r>
            <w:r>
              <w:rPr>
                <w:rFonts w:eastAsia="Malgun Gothic" w:hint="eastAsia"/>
                <w:lang w:eastAsia="zh-CN"/>
              </w:rPr>
              <w:t xml:space="preserve"> PDSCH. Assigned PRBs that fall outside DL usable PRBs are </w:t>
            </w:r>
            <w:r>
              <w:rPr>
                <w:rFonts w:eastAsia="Malgun Gothic" w:cs="Times" w:hint="eastAsia"/>
                <w:lang w:eastAsia="zh-CN"/>
              </w:rPr>
              <w:t>considered to be</w:t>
            </w:r>
            <w:r>
              <w:rPr>
                <w:rFonts w:eastAsia="Malgun Gothic" w:hint="eastAsia"/>
                <w:lang w:eastAsia="zh-CN"/>
              </w:rPr>
              <w:t xml:space="preserve"> </w:t>
            </w:r>
            <w:r>
              <w:rPr>
                <w:rFonts w:eastAsia="Malgun Gothic"/>
                <w:lang w:eastAsia="zh-CN"/>
              </w:rPr>
              <w:t>invalid and</w:t>
            </w:r>
            <w:r>
              <w:rPr>
                <w:rFonts w:eastAsia="Malgun Gothic" w:hint="eastAsia"/>
                <w:lang w:eastAsia="zh-CN"/>
              </w:rPr>
              <w:t xml:space="preserve"> should not be used for PDSCH resource mapping.</w:t>
            </w:r>
          </w:p>
          <w:p w14:paraId="38496764" w14:textId="75C061C8" w:rsidR="00996F15" w:rsidRDefault="00996F15" w:rsidP="00996F15">
            <w:pPr>
              <w:numPr>
                <w:ilvl w:val="1"/>
                <w:numId w:val="37"/>
              </w:numPr>
              <w:overflowPunct/>
              <w:autoSpaceDE/>
              <w:autoSpaceDN/>
              <w:adjustRightInd/>
              <w:spacing w:after="0"/>
              <w:rPr>
                <w:rFonts w:eastAsia="Malgun Gothic"/>
                <w:lang w:eastAsia="zh-CN"/>
              </w:rPr>
            </w:pPr>
            <w:r>
              <w:rPr>
                <w:rFonts w:eastAsia="Malgun Gothic" w:cs="Times" w:hint="eastAsia"/>
                <w:lang w:eastAsia="zh-CN"/>
              </w:rPr>
              <w:t>Existing</w:t>
            </w:r>
            <w:r>
              <w:rPr>
                <w:rFonts w:eastAsia="Malgun Gothic" w:hint="eastAsia"/>
                <w:lang w:eastAsia="zh-CN"/>
              </w:rPr>
              <w:t xml:space="preserve"> RB indexing and VRB-to-PRB mapping are reused</w:t>
            </w:r>
            <w:r w:rsidR="000F2C9A">
              <w:rPr>
                <w:rFonts w:eastAsia="Malgun Gothic"/>
                <w:lang w:eastAsia="zh-CN"/>
              </w:rPr>
              <w:t>.</w:t>
            </w:r>
          </w:p>
          <w:p w14:paraId="7310351A" w14:textId="70743CC0" w:rsidR="00996F15" w:rsidRDefault="00996F15" w:rsidP="00996F15">
            <w:pPr>
              <w:numPr>
                <w:ilvl w:val="1"/>
                <w:numId w:val="37"/>
              </w:numPr>
              <w:overflowPunct/>
              <w:autoSpaceDE/>
              <w:autoSpaceDN/>
              <w:adjustRightInd/>
              <w:spacing w:after="0"/>
              <w:rPr>
                <w:rFonts w:eastAsia="Malgun Gothic"/>
                <w:lang w:eastAsia="zh-CN"/>
              </w:rPr>
            </w:pPr>
            <w:r>
              <w:rPr>
                <w:rFonts w:eastAsia="Malgun Gothic" w:hint="eastAsia"/>
                <w:lang w:eastAsia="zh-CN"/>
              </w:rPr>
              <w:t>The number of PRBs for TBS determination is based on the assigned PRBs within DL usable PRBs only</w:t>
            </w:r>
            <w:r w:rsidR="000F2C9A">
              <w:rPr>
                <w:rFonts w:eastAsia="Malgun Gothic"/>
                <w:lang w:eastAsia="zh-CN"/>
              </w:rPr>
              <w:t>.</w:t>
            </w:r>
          </w:p>
          <w:p w14:paraId="4FD2151D" w14:textId="77777777" w:rsidR="00996F15" w:rsidRDefault="00996F15" w:rsidP="00996F15">
            <w:pPr>
              <w:numPr>
                <w:ilvl w:val="1"/>
                <w:numId w:val="37"/>
              </w:numPr>
              <w:overflowPunct/>
              <w:autoSpaceDE/>
              <w:autoSpaceDN/>
              <w:adjustRightInd/>
              <w:spacing w:after="0"/>
              <w:rPr>
                <w:rFonts w:eastAsia="Malgun Gothic"/>
                <w:lang w:eastAsia="zh-CN"/>
              </w:rPr>
            </w:pPr>
            <w:r>
              <w:rPr>
                <w:rFonts w:eastAsia="Malgun Gothic" w:hint="eastAsia"/>
                <w:lang w:eastAsia="zh-CN"/>
              </w:rPr>
              <w:t>FFS</w:t>
            </w:r>
            <w:r>
              <w:rPr>
                <w:rFonts w:eastAsia="Malgun Gothic"/>
                <w:lang w:eastAsia="zh-CN"/>
              </w:rPr>
              <w:t>:</w:t>
            </w:r>
            <w:r>
              <w:rPr>
                <w:rFonts w:eastAsia="Malgun Gothic" w:hint="eastAsia"/>
                <w:lang w:eastAsia="zh-CN"/>
              </w:rPr>
              <w:t xml:space="preserve"> DMRS </w:t>
            </w:r>
            <w:r>
              <w:rPr>
                <w:rFonts w:eastAsia="Malgun Gothic"/>
                <w:lang w:eastAsia="zh-CN"/>
              </w:rPr>
              <w:t xml:space="preserve">sequence </w:t>
            </w:r>
            <w:r>
              <w:rPr>
                <w:rFonts w:eastAsia="Malgun Gothic" w:hint="eastAsia"/>
                <w:lang w:eastAsia="zh-CN"/>
              </w:rPr>
              <w:t xml:space="preserve">mapping </w:t>
            </w:r>
          </w:p>
          <w:p w14:paraId="4980DE50" w14:textId="77777777" w:rsidR="00996F15" w:rsidRDefault="00996F15" w:rsidP="00996F15">
            <w:pPr>
              <w:numPr>
                <w:ilvl w:val="0"/>
                <w:numId w:val="37"/>
              </w:numPr>
              <w:overflowPunct/>
              <w:autoSpaceDE/>
              <w:autoSpaceDN/>
              <w:adjustRightInd/>
              <w:spacing w:after="0"/>
              <w:rPr>
                <w:rFonts w:eastAsiaTheme="minorEastAsia"/>
                <w:bCs/>
                <w:lang w:eastAsia="zh-CN"/>
              </w:rPr>
            </w:pPr>
            <w:r>
              <w:rPr>
                <w:rFonts w:eastAsiaTheme="minorEastAsia"/>
                <w:bCs/>
                <w:lang w:eastAsia="zh-CN"/>
              </w:rPr>
              <w:t>FFS: when PRG is determined as wideband</w:t>
            </w:r>
          </w:p>
          <w:p w14:paraId="6FDD88AA" w14:textId="77777777" w:rsidR="00996F15" w:rsidRDefault="00996F15" w:rsidP="00996F15">
            <w:pPr>
              <w:numPr>
                <w:ilvl w:val="0"/>
                <w:numId w:val="37"/>
              </w:numPr>
              <w:overflowPunct/>
              <w:autoSpaceDE/>
              <w:autoSpaceDN/>
              <w:adjustRightInd/>
              <w:spacing w:after="0"/>
              <w:rPr>
                <w:rFonts w:eastAsiaTheme="minorEastAsia"/>
                <w:bCs/>
                <w:lang w:eastAsia="zh-CN"/>
              </w:rPr>
            </w:pPr>
            <w:r>
              <w:rPr>
                <w:rFonts w:eastAsiaTheme="minorEastAsia" w:hint="eastAsia"/>
                <w:bCs/>
                <w:lang w:eastAsia="zh-CN"/>
              </w:rPr>
              <w:t>FFS: partial PRG</w:t>
            </w:r>
          </w:p>
        </w:tc>
      </w:tr>
    </w:tbl>
    <w:p w14:paraId="32ED1333" w14:textId="77777777" w:rsidR="008B6EE2" w:rsidRDefault="008B6EE2" w:rsidP="000F2C9A">
      <w:pPr>
        <w:spacing w:after="0"/>
        <w:rPr>
          <w:rFonts w:eastAsiaTheme="minorEastAsia"/>
          <w:b/>
          <w:u w:val="single"/>
          <w:lang w:eastAsia="zh-CN"/>
        </w:rPr>
      </w:pPr>
    </w:p>
    <w:p w14:paraId="16A5F642" w14:textId="6E36EA4F" w:rsidR="000A008C" w:rsidRDefault="000F2C9A" w:rsidP="000F2C9A">
      <w:pPr>
        <w:spacing w:after="0"/>
        <w:jc w:val="both"/>
        <w:rPr>
          <w:rFonts w:eastAsia="Malgun Gothic"/>
          <w:lang w:eastAsia="zh-CN"/>
        </w:rPr>
      </w:pPr>
      <w:r w:rsidRPr="000F2C9A">
        <w:rPr>
          <w:rFonts w:eastAsiaTheme="minorEastAsia"/>
          <w:bCs/>
          <w:lang w:eastAsia="zh-CN"/>
        </w:rPr>
        <w:t>In RAN</w:t>
      </w:r>
      <w:r>
        <w:rPr>
          <w:rFonts w:eastAsiaTheme="minorEastAsia"/>
          <w:bCs/>
          <w:lang w:eastAsia="zh-CN"/>
        </w:rPr>
        <w:t xml:space="preserve">1#117, RAN1 agreed that for PDSCH FDRA Type 1 when </w:t>
      </w:r>
      <w:r>
        <w:rPr>
          <w:rFonts w:eastAsia="Malgun Gothic" w:cs="Times"/>
          <w:bCs/>
          <w:lang w:eastAsia="zh-CN"/>
        </w:rPr>
        <w:t xml:space="preserve">PRG </w:t>
      </w:r>
      <w:r>
        <w:rPr>
          <w:bCs/>
        </w:rPr>
        <w:t>is determined as one of the values among {2, 4}</w:t>
      </w:r>
      <w:r>
        <w:rPr>
          <w:rFonts w:eastAsia="Malgun Gothic" w:cs="Times" w:hint="eastAsia"/>
          <w:lang w:eastAsia="zh-CN"/>
        </w:rPr>
        <w:t>,</w:t>
      </w:r>
      <w:r>
        <w:rPr>
          <w:rFonts w:eastAsia="Malgun Gothic" w:cs="Times"/>
          <w:lang w:eastAsia="zh-CN"/>
        </w:rPr>
        <w:t xml:space="preserve"> </w:t>
      </w:r>
      <w:r>
        <w:rPr>
          <w:rFonts w:eastAsia="Malgun Gothic"/>
          <w:lang w:eastAsia="zh-CN"/>
        </w:rPr>
        <w:t>o</w:t>
      </w:r>
      <w:r>
        <w:rPr>
          <w:rFonts w:eastAsia="Malgun Gothic" w:hint="eastAsia"/>
          <w:lang w:eastAsia="zh-CN"/>
        </w:rPr>
        <w:t xml:space="preserve">nly the assigned PRBs within DL usable PRBs are </w:t>
      </w:r>
      <w:r>
        <w:rPr>
          <w:rFonts w:eastAsia="Malgun Gothic" w:cs="Times" w:hint="eastAsia"/>
          <w:lang w:eastAsia="zh-CN"/>
        </w:rPr>
        <w:t>considered to be valid for</w:t>
      </w:r>
      <w:r>
        <w:rPr>
          <w:rFonts w:eastAsia="Malgun Gothic" w:hint="eastAsia"/>
          <w:lang w:eastAsia="zh-CN"/>
        </w:rPr>
        <w:t xml:space="preserve"> PDSCH.</w:t>
      </w:r>
      <w:r>
        <w:rPr>
          <w:rFonts w:eastAsia="Malgun Gothic"/>
          <w:lang w:eastAsia="zh-CN"/>
        </w:rPr>
        <w:t xml:space="preserve"> One outstanding issue</w:t>
      </w:r>
      <w:r w:rsidR="004078E3">
        <w:rPr>
          <w:rFonts w:eastAsia="Malgun Gothic"/>
          <w:lang w:eastAsia="zh-CN"/>
        </w:rPr>
        <w:t xml:space="preserve"> is</w:t>
      </w:r>
      <w:r>
        <w:rPr>
          <w:rFonts w:eastAsia="Malgun Gothic"/>
          <w:lang w:eastAsia="zh-CN"/>
        </w:rPr>
        <w:t xml:space="preserve"> how the SBFD-aware </w:t>
      </w:r>
      <w:r w:rsidR="00280E30">
        <w:rPr>
          <w:rFonts w:eastAsia="Malgun Gothic"/>
          <w:lang w:eastAsia="zh-CN"/>
        </w:rPr>
        <w:t xml:space="preserve">UE </w:t>
      </w:r>
      <w:r>
        <w:rPr>
          <w:rFonts w:eastAsia="Malgun Gothic"/>
          <w:lang w:eastAsia="zh-CN"/>
        </w:rPr>
        <w:t xml:space="preserve">maps PDSCH DMRS to resources in DL usable PRBs. In legacy operation, DMRS sequence is determined for a single PRB and mapped to </w:t>
      </w:r>
      <w:r w:rsidR="004C58D4">
        <w:rPr>
          <w:rFonts w:eastAsia="Malgun Gothic"/>
          <w:lang w:eastAsia="zh-CN"/>
        </w:rPr>
        <w:t xml:space="preserve">all </w:t>
      </w:r>
      <w:r>
        <w:rPr>
          <w:rFonts w:eastAsia="Malgun Gothic"/>
          <w:lang w:eastAsia="zh-CN"/>
        </w:rPr>
        <w:t xml:space="preserve">assigned PRBs. In our view, the same approach can be adopted </w:t>
      </w:r>
      <w:r w:rsidR="004C58D4">
        <w:rPr>
          <w:rFonts w:eastAsia="Malgun Gothic"/>
          <w:lang w:eastAsia="zh-CN"/>
        </w:rPr>
        <w:t xml:space="preserve">for SBFD operation, </w:t>
      </w:r>
      <w:r>
        <w:rPr>
          <w:rFonts w:eastAsia="Malgun Gothic"/>
          <w:lang w:eastAsia="zh-CN"/>
        </w:rPr>
        <w:t xml:space="preserve">where the UE maps </w:t>
      </w:r>
      <w:r w:rsidR="004078E3">
        <w:rPr>
          <w:rFonts w:eastAsia="Malgun Gothic"/>
          <w:lang w:eastAsia="zh-CN"/>
        </w:rPr>
        <w:t xml:space="preserve">PDSCH </w:t>
      </w:r>
      <w:r>
        <w:rPr>
          <w:rFonts w:eastAsia="Malgun Gothic"/>
          <w:lang w:eastAsia="zh-CN"/>
        </w:rPr>
        <w:t xml:space="preserve">DMRS to assigned PRBs within DL usable PRBs. </w:t>
      </w:r>
      <w:r w:rsidR="000A008C">
        <w:rPr>
          <w:rFonts w:eastAsia="Malgun Gothic"/>
          <w:lang w:eastAsia="zh-CN"/>
        </w:rPr>
        <w:t xml:space="preserve">This is simple and requires no additional specification efforts. </w:t>
      </w:r>
    </w:p>
    <w:p w14:paraId="0FB96D43" w14:textId="77777777" w:rsidR="00812CF6" w:rsidRDefault="00812CF6" w:rsidP="000F2C9A">
      <w:pPr>
        <w:spacing w:after="0"/>
        <w:jc w:val="both"/>
        <w:rPr>
          <w:rFonts w:eastAsia="Malgun Gothic"/>
          <w:lang w:eastAsia="zh-CN"/>
        </w:rPr>
      </w:pPr>
    </w:p>
    <w:p w14:paraId="1F0DD3FF" w14:textId="364A48FD" w:rsidR="004078E3" w:rsidRPr="00812CF6" w:rsidRDefault="00812CF6" w:rsidP="00812CF6">
      <w:pPr>
        <w:pStyle w:val="ListParagraph"/>
        <w:numPr>
          <w:ilvl w:val="0"/>
          <w:numId w:val="10"/>
        </w:numPr>
        <w:rPr>
          <w:b/>
          <w:bCs/>
          <w:i/>
          <w:iCs/>
          <w:sz w:val="20"/>
          <w:szCs w:val="20"/>
          <w:lang w:val="en-GB" w:eastAsia="ko-KR"/>
        </w:rPr>
      </w:pPr>
      <w:r>
        <w:rPr>
          <w:b/>
          <w:bCs/>
          <w:i/>
          <w:iCs/>
          <w:sz w:val="20"/>
          <w:szCs w:val="20"/>
          <w:lang w:val="en-GB" w:eastAsia="en-US"/>
        </w:rPr>
        <w:t xml:space="preserve">In legacy operation </w:t>
      </w:r>
      <w:r w:rsidRPr="00812CF6">
        <w:rPr>
          <w:b/>
          <w:bCs/>
          <w:i/>
          <w:iCs/>
          <w:sz w:val="20"/>
          <w:szCs w:val="20"/>
          <w:lang w:val="en-GB" w:eastAsia="en-US"/>
        </w:rPr>
        <w:t>DMRS sequence is determined for a single PRB and mapped to all assigned PRBs. The same approach can be adopted for SBFD operation</w:t>
      </w:r>
      <w:r w:rsidRPr="00234B1C">
        <w:rPr>
          <w:b/>
          <w:bCs/>
          <w:i/>
          <w:iCs/>
          <w:sz w:val="20"/>
          <w:szCs w:val="20"/>
          <w:lang w:val="en-GB" w:eastAsia="en-US"/>
        </w:rPr>
        <w:t>.</w:t>
      </w:r>
      <w:r>
        <w:rPr>
          <w:b/>
          <w:bCs/>
          <w:i/>
          <w:iCs/>
          <w:sz w:val="20"/>
          <w:szCs w:val="20"/>
          <w:lang w:val="en-GB" w:eastAsia="en-US"/>
        </w:rPr>
        <w:t xml:space="preserve"> </w:t>
      </w:r>
    </w:p>
    <w:p w14:paraId="2E6C5E79" w14:textId="67FBB054" w:rsidR="00533030" w:rsidRPr="00A77A53" w:rsidRDefault="000A008C" w:rsidP="00533030">
      <w:pPr>
        <w:pStyle w:val="ListParagraph"/>
        <w:numPr>
          <w:ilvl w:val="0"/>
          <w:numId w:val="9"/>
        </w:numPr>
        <w:spacing w:after="120"/>
        <w:jc w:val="both"/>
        <w:rPr>
          <w:b/>
          <w:bCs/>
          <w:i/>
          <w:iCs/>
          <w:sz w:val="20"/>
          <w:szCs w:val="20"/>
          <w:lang w:val="en-GB"/>
        </w:rPr>
      </w:pPr>
      <w:r>
        <w:rPr>
          <w:b/>
          <w:bCs/>
          <w:i/>
          <w:iCs/>
          <w:sz w:val="20"/>
          <w:szCs w:val="20"/>
          <w:lang w:val="en-GB"/>
        </w:rPr>
        <w:t xml:space="preserve">Reuse legacy DMRS sequence mapping for PDSCH FDRA Type 1 when PRG is determined as one of the values among {2,4}. </w:t>
      </w:r>
    </w:p>
    <w:p w14:paraId="39A3C883" w14:textId="4A88525E" w:rsidR="00885B2D" w:rsidRPr="00676B1B" w:rsidRDefault="004E5000" w:rsidP="00676B1B">
      <w:pPr>
        <w:pStyle w:val="Caption"/>
        <w:rPr>
          <w:u w:val="single"/>
        </w:rPr>
      </w:pPr>
      <w:r w:rsidRPr="00676B1B">
        <w:rPr>
          <w:u w:val="single"/>
        </w:rPr>
        <w:t xml:space="preserve">PDSCH Precoding </w:t>
      </w:r>
      <w:r w:rsidR="001C3ADE" w:rsidRPr="00676B1B">
        <w:rPr>
          <w:u w:val="single"/>
        </w:rPr>
        <w:t>for Partial PRG</w:t>
      </w:r>
      <w:r w:rsidR="008B6EE2" w:rsidRPr="00676B1B">
        <w:rPr>
          <w:u w:val="single"/>
        </w:rPr>
        <w:t xml:space="preserve"> </w:t>
      </w:r>
      <w:r w:rsidR="00885B2D" w:rsidRPr="00676B1B">
        <w:rPr>
          <w:u w:val="single"/>
        </w:rPr>
        <w:t xml:space="preserve"> </w:t>
      </w:r>
    </w:p>
    <w:p w14:paraId="1B7B931C" w14:textId="07CAA6BB" w:rsidR="00141D5E" w:rsidRPr="00F6423B" w:rsidRDefault="00141D5E" w:rsidP="00F6423B">
      <w:pPr>
        <w:jc w:val="both"/>
        <w:rPr>
          <w:lang w:eastAsia="en-US"/>
        </w:rPr>
      </w:pPr>
      <w:r w:rsidRPr="00141D5E">
        <w:rPr>
          <w:lang w:eastAsia="en-US"/>
        </w:rPr>
        <w:t xml:space="preserve">In the current specification, the network can configure the UE to apply precoding over </w:t>
      </w:r>
      <w:r w:rsidR="004E5000">
        <w:rPr>
          <w:lang w:eastAsia="en-US"/>
        </w:rPr>
        <w:t xml:space="preserve">partial </w:t>
      </w:r>
      <w:r w:rsidRPr="00141D5E">
        <w:rPr>
          <w:lang w:eastAsia="en-US"/>
        </w:rPr>
        <w:t xml:space="preserve">PRG </w:t>
      </w:r>
      <w:r w:rsidR="004E5000">
        <w:rPr>
          <w:lang w:eastAsia="en-US"/>
        </w:rPr>
        <w:t>(</w:t>
      </w:r>
      <w:r w:rsidRPr="00141D5E">
        <w:rPr>
          <w:lang w:eastAsia="en-US"/>
        </w:rPr>
        <w:t>of size 2 RBs, 4 RBs</w:t>
      </w:r>
      <w:r w:rsidR="004E5000">
        <w:rPr>
          <w:lang w:eastAsia="en-US"/>
        </w:rPr>
        <w:t>)</w:t>
      </w:r>
      <w:r w:rsidRPr="00141D5E">
        <w:rPr>
          <w:lang w:eastAsia="en-US"/>
        </w:rPr>
        <w:t xml:space="preserve"> or “wideband”</w:t>
      </w:r>
      <w:r w:rsidR="004E5000">
        <w:rPr>
          <w:lang w:eastAsia="en-US"/>
        </w:rPr>
        <w:t xml:space="preserve"> PRG. </w:t>
      </w:r>
      <w:r>
        <w:rPr>
          <w:lang w:eastAsia="en-US"/>
        </w:rPr>
        <w:t xml:space="preserve"> </w:t>
      </w:r>
      <w:r w:rsidR="004E5000">
        <w:rPr>
          <w:color w:val="000000" w:themeColor="text1"/>
        </w:rPr>
        <w:t>Partial PRG</w:t>
      </w:r>
      <w:r w:rsidRPr="008A290F">
        <w:rPr>
          <w:color w:val="000000" w:themeColor="text1"/>
        </w:rPr>
        <w:t xml:space="preserve"> can be directly applied on SBFD symbols – the only potential issue being the possible misaligned boundaries between PRG and </w:t>
      </w:r>
      <w:r>
        <w:rPr>
          <w:color w:val="000000" w:themeColor="text1"/>
        </w:rPr>
        <w:t>UL-SB</w:t>
      </w:r>
      <w:r w:rsidRPr="008A290F">
        <w:rPr>
          <w:color w:val="000000" w:themeColor="text1"/>
        </w:rPr>
        <w:t xml:space="preserve">. </w:t>
      </w:r>
      <w:r w:rsidR="004E5000">
        <w:rPr>
          <w:color w:val="000000" w:themeColor="text1"/>
        </w:rPr>
        <w:t>In this case, it needs to be determined whether the part of DL PRG inside DL</w:t>
      </w:r>
      <w:r w:rsidR="004E5000" w:rsidRPr="004E5000">
        <w:rPr>
          <w:rFonts w:eastAsia="Times New Roman"/>
          <w:lang w:eastAsia="zh-CN"/>
        </w:rPr>
        <w:t xml:space="preserve"> </w:t>
      </w:r>
      <w:r w:rsidR="004E5000">
        <w:rPr>
          <w:rFonts w:eastAsia="Times New Roman"/>
          <w:lang w:eastAsia="zh-CN"/>
        </w:rPr>
        <w:t>usable PRBs</w:t>
      </w:r>
      <w:r w:rsidR="004E5000" w:rsidRPr="008A290F">
        <w:rPr>
          <w:rFonts w:eastAsia="Times New Roman"/>
          <w:lang w:eastAsia="zh-CN"/>
        </w:rPr>
        <w:t xml:space="preserve"> </w:t>
      </w:r>
      <w:r w:rsidR="004E5000">
        <w:rPr>
          <w:color w:val="000000" w:themeColor="text1"/>
        </w:rPr>
        <w:t xml:space="preserve">can be used or not. In our </w:t>
      </w:r>
      <w:r w:rsidR="004C58D4">
        <w:rPr>
          <w:color w:val="000000" w:themeColor="text1"/>
        </w:rPr>
        <w:t>view</w:t>
      </w:r>
      <w:r w:rsidR="004E5000">
        <w:rPr>
          <w:color w:val="000000" w:themeColor="text1"/>
        </w:rPr>
        <w:t>,</w:t>
      </w:r>
      <w:r w:rsidRPr="008A290F">
        <w:rPr>
          <w:color w:val="000000" w:themeColor="text1"/>
        </w:rPr>
        <w:t xml:space="preserve"> </w:t>
      </w:r>
      <w:r w:rsidRPr="008A290F">
        <w:t xml:space="preserve">the </w:t>
      </w:r>
      <w:r w:rsidRPr="008A290F">
        <w:rPr>
          <w:rFonts w:eastAsia="Times New Roman"/>
          <w:lang w:eastAsia="zh-CN"/>
        </w:rPr>
        <w:t xml:space="preserve">part of the PRG inside the </w:t>
      </w:r>
      <w:r>
        <w:rPr>
          <w:rFonts w:eastAsia="Times New Roman"/>
          <w:lang w:eastAsia="zh-CN"/>
        </w:rPr>
        <w:t>DL</w:t>
      </w:r>
      <w:r w:rsidRPr="008A290F">
        <w:rPr>
          <w:rFonts w:eastAsia="Times New Roman"/>
          <w:lang w:eastAsia="zh-CN"/>
        </w:rPr>
        <w:t xml:space="preserve"> </w:t>
      </w:r>
      <w:r>
        <w:rPr>
          <w:rFonts w:eastAsia="Times New Roman"/>
          <w:lang w:eastAsia="zh-CN"/>
        </w:rPr>
        <w:t>usable PRBs</w:t>
      </w:r>
      <w:r w:rsidRPr="008A290F">
        <w:rPr>
          <w:rFonts w:eastAsia="Times New Roman"/>
          <w:lang w:eastAsia="zh-CN"/>
        </w:rPr>
        <w:t xml:space="preserve"> can be </w:t>
      </w:r>
      <w:r>
        <w:rPr>
          <w:rFonts w:eastAsia="Times New Roman"/>
          <w:lang w:eastAsia="zh-CN"/>
        </w:rPr>
        <w:t>considered as valid</w:t>
      </w:r>
      <w:r w:rsidRPr="008A290F">
        <w:rPr>
          <w:rFonts w:eastAsia="Times New Roman"/>
          <w:lang w:eastAsia="zh-CN"/>
        </w:rPr>
        <w:t xml:space="preserve">, which implies that the UE may perform channel estimation on fewer </w:t>
      </w:r>
      <w:r w:rsidR="004E5000">
        <w:rPr>
          <w:rFonts w:eastAsia="Times New Roman"/>
          <w:lang w:eastAsia="zh-CN"/>
        </w:rPr>
        <w:t>P</w:t>
      </w:r>
      <w:r w:rsidRPr="008A290F">
        <w:rPr>
          <w:rFonts w:eastAsia="Times New Roman"/>
          <w:lang w:eastAsia="zh-CN"/>
        </w:rPr>
        <w:t xml:space="preserve">RB at the edge of </w:t>
      </w:r>
      <w:r>
        <w:rPr>
          <w:rFonts w:eastAsia="Times New Roman"/>
          <w:lang w:eastAsia="zh-CN"/>
        </w:rPr>
        <w:t>DL-SB(s)</w:t>
      </w:r>
      <w:r w:rsidRPr="008A290F">
        <w:rPr>
          <w:rFonts w:eastAsia="Times New Roman"/>
          <w:lang w:eastAsia="zh-CN"/>
        </w:rPr>
        <w:t xml:space="preserve">. </w:t>
      </w:r>
      <w:r w:rsidR="004E5000">
        <w:rPr>
          <w:rFonts w:eastAsia="Times New Roman"/>
          <w:lang w:eastAsia="zh-CN"/>
        </w:rPr>
        <w:t xml:space="preserve"> </w:t>
      </w:r>
    </w:p>
    <w:p w14:paraId="67610C78" w14:textId="7C1FFD64" w:rsidR="00F6423B" w:rsidRDefault="00AD2149" w:rsidP="008B6EE2">
      <w:pPr>
        <w:pStyle w:val="ListParagraph"/>
        <w:numPr>
          <w:ilvl w:val="0"/>
          <w:numId w:val="9"/>
        </w:numPr>
        <w:jc w:val="both"/>
        <w:rPr>
          <w:b/>
          <w:bCs/>
          <w:i/>
          <w:iCs/>
          <w:sz w:val="20"/>
          <w:szCs w:val="20"/>
          <w:lang w:val="en-GB"/>
        </w:rPr>
      </w:pPr>
      <w:r w:rsidRPr="00AD2149">
        <w:rPr>
          <w:rFonts w:cstheme="minorHAnsi"/>
          <w:b/>
          <w:bCs/>
          <w:i/>
          <w:iCs/>
          <w:sz w:val="20"/>
          <w:szCs w:val="20"/>
          <w:lang w:val="en-GB"/>
        </w:rPr>
        <w:t>For partial PRG overlapping</w:t>
      </w:r>
      <w:r>
        <w:rPr>
          <w:rFonts w:cstheme="minorHAnsi"/>
          <w:b/>
          <w:bCs/>
          <w:i/>
          <w:iCs/>
          <w:sz w:val="20"/>
          <w:szCs w:val="20"/>
          <w:lang w:val="en-GB"/>
        </w:rPr>
        <w:t xml:space="preserve"> with RBs outside DL usable PRBs</w:t>
      </w:r>
      <w:r>
        <w:rPr>
          <w:b/>
          <w:bCs/>
          <w:i/>
          <w:iCs/>
          <w:sz w:val="20"/>
          <w:szCs w:val="20"/>
          <w:lang w:val="en-GB"/>
        </w:rPr>
        <w:t>, the</w:t>
      </w:r>
      <w:r w:rsidR="004C58D4">
        <w:rPr>
          <w:b/>
          <w:bCs/>
          <w:i/>
          <w:iCs/>
          <w:sz w:val="20"/>
          <w:szCs w:val="20"/>
          <w:lang w:val="en-GB"/>
        </w:rPr>
        <w:t xml:space="preserve"> part of the</w:t>
      </w:r>
      <w:r>
        <w:rPr>
          <w:b/>
          <w:bCs/>
          <w:i/>
          <w:iCs/>
          <w:sz w:val="20"/>
          <w:szCs w:val="20"/>
          <w:lang w:val="en-GB"/>
        </w:rPr>
        <w:t xml:space="preserve"> PRGs inside DL usable PRBs is considered valid. </w:t>
      </w:r>
    </w:p>
    <w:p w14:paraId="40AFDFA2" w14:textId="2F54E850" w:rsidR="008B6EE2" w:rsidRPr="008854E8" w:rsidRDefault="00AD2149" w:rsidP="00F6423B">
      <w:pPr>
        <w:pStyle w:val="ListParagraph"/>
        <w:numPr>
          <w:ilvl w:val="0"/>
          <w:numId w:val="8"/>
        </w:numPr>
        <w:jc w:val="both"/>
        <w:rPr>
          <w:b/>
          <w:bCs/>
          <w:i/>
          <w:iCs/>
          <w:sz w:val="20"/>
          <w:szCs w:val="20"/>
          <w:lang w:val="en-GB"/>
        </w:rPr>
      </w:pPr>
      <w:r>
        <w:rPr>
          <w:b/>
          <w:bCs/>
          <w:i/>
          <w:iCs/>
          <w:sz w:val="20"/>
          <w:szCs w:val="20"/>
          <w:lang w:val="en-GB"/>
        </w:rPr>
        <w:t>UE performs channel estimation on the non-overlapping RBs</w:t>
      </w:r>
      <w:r w:rsidR="00F6423B">
        <w:rPr>
          <w:b/>
          <w:bCs/>
          <w:i/>
          <w:iCs/>
          <w:sz w:val="20"/>
          <w:szCs w:val="20"/>
          <w:lang w:val="en-GB"/>
        </w:rPr>
        <w:t xml:space="preserve"> within DL subband</w:t>
      </w:r>
      <w:r>
        <w:rPr>
          <w:b/>
          <w:bCs/>
          <w:i/>
          <w:iCs/>
          <w:sz w:val="20"/>
          <w:szCs w:val="20"/>
          <w:lang w:val="en-GB"/>
        </w:rPr>
        <w:t>.</w:t>
      </w:r>
    </w:p>
    <w:p w14:paraId="223F2F7F" w14:textId="3613BE11" w:rsidR="0020080D" w:rsidRPr="00676B1B" w:rsidRDefault="0020080D" w:rsidP="00676B1B">
      <w:pPr>
        <w:pStyle w:val="Caption"/>
        <w:rPr>
          <w:u w:val="single"/>
        </w:rPr>
      </w:pPr>
      <w:r w:rsidRPr="00676B1B">
        <w:rPr>
          <w:u w:val="single"/>
        </w:rPr>
        <w:lastRenderedPageBreak/>
        <w:t xml:space="preserve">CSI-RS </w:t>
      </w:r>
      <w:r w:rsidR="00C4753D" w:rsidRPr="00676B1B">
        <w:rPr>
          <w:u w:val="single"/>
        </w:rPr>
        <w:t>Across Two DL Subbands</w:t>
      </w:r>
    </w:p>
    <w:tbl>
      <w:tblPr>
        <w:tblStyle w:val="TableGrid"/>
        <w:tblW w:w="0" w:type="auto"/>
        <w:tblInd w:w="108" w:type="dxa"/>
        <w:tblLook w:val="04A0" w:firstRow="1" w:lastRow="0" w:firstColumn="1" w:lastColumn="0" w:noHBand="0" w:noVBand="1"/>
      </w:tblPr>
      <w:tblGrid>
        <w:gridCol w:w="9639"/>
      </w:tblGrid>
      <w:tr w:rsidR="0020080D" w:rsidRPr="008A290F" w14:paraId="09534CF8" w14:textId="77777777" w:rsidTr="00264C6C">
        <w:tc>
          <w:tcPr>
            <w:tcW w:w="9639" w:type="dxa"/>
          </w:tcPr>
          <w:p w14:paraId="20315FB3" w14:textId="26887B85" w:rsidR="003F43F7" w:rsidRPr="00681241" w:rsidRDefault="003F43F7" w:rsidP="00264C6C">
            <w:pPr>
              <w:spacing w:after="0"/>
              <w:jc w:val="both"/>
              <w:rPr>
                <w:rFonts w:eastAsiaTheme="minorEastAsia"/>
                <w:b/>
                <w:lang w:eastAsia="zh-CN"/>
              </w:rPr>
            </w:pPr>
            <w:bookmarkStart w:id="9" w:name="_Hlk163199598"/>
            <w:r w:rsidRPr="0069429E">
              <w:rPr>
                <w:rFonts w:eastAsiaTheme="minorEastAsia"/>
                <w:b/>
                <w:highlight w:val="darkYellow"/>
                <w:lang w:eastAsia="zh-CN"/>
              </w:rPr>
              <w:t>Working Assumption</w:t>
            </w:r>
            <w:r w:rsidR="00C4753D">
              <w:rPr>
                <w:rFonts w:eastAsiaTheme="minorEastAsia"/>
                <w:b/>
                <w:lang w:eastAsia="zh-CN"/>
              </w:rPr>
              <w:t xml:space="preserve"> RAN1#1</w:t>
            </w:r>
            <w:r w:rsidR="00780226">
              <w:rPr>
                <w:rFonts w:eastAsiaTheme="minorEastAsia"/>
                <w:b/>
                <w:lang w:eastAsia="zh-CN"/>
              </w:rPr>
              <w:t>1</w:t>
            </w:r>
            <w:r w:rsidR="00C4753D">
              <w:rPr>
                <w:rFonts w:eastAsiaTheme="minorEastAsia"/>
                <w:b/>
                <w:lang w:eastAsia="zh-CN"/>
              </w:rPr>
              <w:t>7</w:t>
            </w:r>
          </w:p>
          <w:p w14:paraId="21311771" w14:textId="77777777" w:rsidR="003F43F7" w:rsidRPr="00681241" w:rsidRDefault="003F43F7" w:rsidP="00264C6C">
            <w:pPr>
              <w:tabs>
                <w:tab w:val="left" w:pos="0"/>
              </w:tabs>
              <w:spacing w:after="0"/>
              <w:jc w:val="both"/>
              <w:rPr>
                <w:rFonts w:eastAsiaTheme="minorEastAsia"/>
              </w:rPr>
            </w:pPr>
            <w:r w:rsidRPr="009055A6">
              <w:rPr>
                <w:rFonts w:eastAsiaTheme="minorEastAsia" w:hint="eastAsia"/>
              </w:rPr>
              <w:t xml:space="preserve">For </w:t>
            </w:r>
            <w:r w:rsidRPr="009055A6">
              <w:rPr>
                <w:rFonts w:eastAsia="Malgun Gothic"/>
              </w:rPr>
              <w:t>frequency resource</w:t>
            </w:r>
            <w:r w:rsidRPr="00681241">
              <w:rPr>
                <w:rFonts w:eastAsia="Malgun Gothic"/>
              </w:rPr>
              <w:t xml:space="preserve"> allocation for CSI-RS across downlink subbands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p>
          <w:p w14:paraId="735D137A" w14:textId="77777777" w:rsidR="003F43F7" w:rsidRPr="00681241" w:rsidRDefault="003F43F7" w:rsidP="00FC0A9D">
            <w:pPr>
              <w:numPr>
                <w:ilvl w:val="1"/>
                <w:numId w:val="16"/>
              </w:numPr>
              <w:suppressAutoHyphens/>
              <w:overflowPunct/>
              <w:autoSpaceDE/>
              <w:autoSpaceDN/>
              <w:adjustRightInd/>
              <w:spacing w:after="0"/>
              <w:jc w:val="both"/>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54C12FD2" w14:textId="77777777" w:rsidR="003F43F7" w:rsidRPr="00681241" w:rsidRDefault="003F43F7" w:rsidP="00FC0A9D">
            <w:pPr>
              <w:numPr>
                <w:ilvl w:val="1"/>
                <w:numId w:val="16"/>
              </w:numPr>
              <w:suppressAutoHyphens/>
              <w:overflowPunct/>
              <w:autoSpaceDE/>
              <w:autoSpaceDN/>
              <w:adjustRightInd/>
              <w:spacing w:after="0"/>
              <w:jc w:val="both"/>
              <w:rPr>
                <w:rFonts w:eastAsiaTheme="minorEastAsia"/>
                <w:lang w:eastAsia="zh-CN"/>
              </w:rPr>
            </w:pPr>
            <w:r w:rsidRPr="00681241">
              <w:rPr>
                <w:rFonts w:eastAsiaTheme="minorEastAsia" w:hint="eastAsia"/>
                <w:lang w:eastAsia="zh-CN"/>
              </w:rPr>
              <w:t xml:space="preserve">CSI-RS sequence mapping is applied to </w:t>
            </w:r>
            <w:r w:rsidRPr="00681241">
              <w:t xml:space="preserve">CSI-RS resources within DL </w:t>
            </w:r>
            <w:r w:rsidRPr="00681241">
              <w:rPr>
                <w:rFonts w:hint="eastAsia"/>
              </w:rPr>
              <w:t>usable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usable PRBs are punctured)</w:t>
            </w:r>
          </w:p>
          <w:p w14:paraId="3C8D0706" w14:textId="1448AA84" w:rsidR="0020080D" w:rsidRPr="003F43F7" w:rsidRDefault="003F43F7" w:rsidP="00FC0A9D">
            <w:pPr>
              <w:numPr>
                <w:ilvl w:val="1"/>
                <w:numId w:val="16"/>
              </w:numPr>
              <w:suppressAutoHyphens/>
              <w:overflowPunct/>
              <w:autoSpaceDE/>
              <w:autoSpaceDN/>
              <w:adjustRightInd/>
              <w:spacing w:after="0"/>
              <w:jc w:val="both"/>
              <w:rPr>
                <w:rFonts w:eastAsiaTheme="minorEastAsia"/>
              </w:rPr>
            </w:pPr>
            <w:r w:rsidRPr="00681241">
              <w:rPr>
                <w:rFonts w:eastAsiaTheme="minorEastAsia"/>
                <w:lang w:eastAsia="zh-CN"/>
              </w:rPr>
              <w:t xml:space="preserve">RAN1 to </w:t>
            </w:r>
            <w:r w:rsidRPr="009055A6">
              <w:rPr>
                <w:rFonts w:eastAsiaTheme="minorEastAsia"/>
                <w:lang w:eastAsia="zh-CN"/>
              </w:rPr>
              <w:t>further study the</w:t>
            </w:r>
            <w:r w:rsidRPr="009055A6">
              <w:rPr>
                <w:rFonts w:eastAsiaTheme="minorEastAsia" w:hint="eastAsia"/>
                <w:lang w:eastAsia="zh-CN"/>
              </w:rPr>
              <w:t xml:space="preserve"> impact on </w:t>
            </w:r>
            <w:r w:rsidRPr="009055A6">
              <w:rPr>
                <w:rFonts w:eastAsiaTheme="minorEastAsia"/>
                <w:lang w:eastAsia="zh-CN"/>
              </w:rPr>
              <w:t>CSI processing timeline in SBFD symbols to</w:t>
            </w:r>
            <w:r w:rsidRPr="00681241">
              <w:rPr>
                <w:rFonts w:eastAsiaTheme="minorEastAsia"/>
                <w:lang w:eastAsia="zh-CN"/>
              </w:rPr>
              <w:t xml:space="preserve"> process the CSI-RS across the two DL subbands</w:t>
            </w:r>
          </w:p>
        </w:tc>
      </w:tr>
      <w:bookmarkEnd w:id="9"/>
    </w:tbl>
    <w:p w14:paraId="26E71669" w14:textId="3428C73F" w:rsidR="00656FC9" w:rsidRDefault="00656FC9" w:rsidP="006C21C9">
      <w:pPr>
        <w:spacing w:after="0"/>
        <w:jc w:val="both"/>
      </w:pPr>
    </w:p>
    <w:p w14:paraId="0B975032" w14:textId="638B51F0" w:rsidR="00C4753D" w:rsidRDefault="00846720" w:rsidP="00C4753D">
      <w:pPr>
        <w:jc w:val="both"/>
        <w:rPr>
          <w:rFonts w:eastAsiaTheme="minorEastAsia"/>
        </w:rPr>
      </w:pPr>
      <w:r>
        <w:t>In RAN1#117, RAN1 agreed</w:t>
      </w:r>
      <w:r w:rsidR="00B14132">
        <w:t xml:space="preserve"> a working assumption</w:t>
      </w:r>
      <w:r>
        <w:t xml:space="preserve"> to support </w:t>
      </w:r>
      <w:r w:rsidRPr="00681241">
        <w:rPr>
          <w:rFonts w:eastAsiaTheme="minorEastAsia" w:hint="eastAsia"/>
        </w:rPr>
        <w:t>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r>
        <w:rPr>
          <w:rFonts w:eastAsiaTheme="minorEastAsia"/>
        </w:rPr>
        <w:t xml:space="preserve">. </w:t>
      </w:r>
      <w:r w:rsidR="00C4753D">
        <w:rPr>
          <w:rFonts w:eastAsiaTheme="minorEastAsia"/>
        </w:rPr>
        <w:t xml:space="preserve">In our </w:t>
      </w:r>
      <w:r w:rsidR="00780226">
        <w:rPr>
          <w:rFonts w:eastAsiaTheme="minorEastAsia"/>
        </w:rPr>
        <w:t>view</w:t>
      </w:r>
      <w:r w:rsidR="00C4753D">
        <w:rPr>
          <w:rFonts w:eastAsiaTheme="minorEastAsia"/>
        </w:rPr>
        <w:t xml:space="preserve">, the above working assumption can be confirmed. </w:t>
      </w:r>
    </w:p>
    <w:p w14:paraId="088D862E" w14:textId="671BDADD" w:rsidR="00FD194A" w:rsidRPr="00C4753D" w:rsidRDefault="00846720" w:rsidP="0069429E">
      <w:pPr>
        <w:spacing w:after="0"/>
        <w:jc w:val="both"/>
        <w:rPr>
          <w:rFonts w:eastAsiaTheme="minorEastAsia"/>
          <w:bCs/>
          <w:lang w:eastAsia="zh-CN"/>
        </w:rPr>
      </w:pPr>
      <w:r>
        <w:rPr>
          <w:rFonts w:eastAsiaTheme="minorEastAsia"/>
        </w:rPr>
        <w:t>RAN1 needs to further investigate the impact on CSI processing timeline in SBFD symbols to process the CSI-RS across two D</w:t>
      </w:r>
      <w:r w:rsidR="00CC19DE">
        <w:rPr>
          <w:rFonts w:eastAsiaTheme="minorEastAsia"/>
        </w:rPr>
        <w:t>L</w:t>
      </w:r>
      <w:r w:rsidR="00C4753D">
        <w:rPr>
          <w:rFonts w:eastAsiaTheme="minorEastAsia"/>
        </w:rPr>
        <w:t>-</w:t>
      </w:r>
      <w:r w:rsidR="00CC19DE">
        <w:rPr>
          <w:rFonts w:eastAsiaTheme="minorEastAsia"/>
        </w:rPr>
        <w:t>SBs</w:t>
      </w:r>
      <w:r>
        <w:rPr>
          <w:rFonts w:eastAsiaTheme="minorEastAsia"/>
        </w:rPr>
        <w:t>.</w:t>
      </w:r>
      <w:r w:rsidR="00C4753D">
        <w:rPr>
          <w:rFonts w:eastAsiaTheme="minorEastAsia"/>
        </w:rPr>
        <w:t xml:space="preserve"> W</w:t>
      </w:r>
      <w:r>
        <w:rPr>
          <w:rFonts w:eastAsiaTheme="minorEastAsia"/>
        </w:rPr>
        <w:t xml:space="preserve">hen UE computes a CSI report using </w:t>
      </w:r>
      <w:r w:rsidRPr="00846720">
        <w:rPr>
          <w:rFonts w:eastAsiaTheme="minorEastAsia"/>
        </w:rPr>
        <w:t>non-contiguous CSI-RS resource(s)</w:t>
      </w:r>
      <w:r>
        <w:rPr>
          <w:rFonts w:eastAsiaTheme="minorEastAsia"/>
        </w:rPr>
        <w:t xml:space="preserve"> across the two DL</w:t>
      </w:r>
      <w:r w:rsidR="003973E6">
        <w:rPr>
          <w:rFonts w:eastAsiaTheme="minorEastAsia"/>
        </w:rPr>
        <w:t>-SBs</w:t>
      </w:r>
      <w:r>
        <w:rPr>
          <w:rFonts w:eastAsiaTheme="minorEastAsia"/>
        </w:rPr>
        <w:t xml:space="preserve">, </w:t>
      </w:r>
      <w:r w:rsidR="00FD194A">
        <w:rPr>
          <w:rFonts w:eastAsiaTheme="minorEastAsia"/>
        </w:rPr>
        <w:t xml:space="preserve">one of the following options can be considered. </w:t>
      </w:r>
    </w:p>
    <w:p w14:paraId="74C84012" w14:textId="77777777" w:rsidR="00FD194A" w:rsidRDefault="00FD194A" w:rsidP="0069429E">
      <w:pPr>
        <w:pStyle w:val="ListParagraph"/>
        <w:numPr>
          <w:ilvl w:val="0"/>
          <w:numId w:val="25"/>
        </w:numPr>
        <w:jc w:val="both"/>
        <w:rPr>
          <w:rFonts w:eastAsiaTheme="minorEastAsia"/>
          <w:sz w:val="20"/>
          <w:szCs w:val="20"/>
        </w:rPr>
      </w:pPr>
      <w:r w:rsidRPr="00FD194A">
        <w:rPr>
          <w:rFonts w:eastAsiaTheme="minorEastAsia"/>
          <w:b/>
          <w:bCs/>
          <w:sz w:val="20"/>
          <w:szCs w:val="20"/>
        </w:rPr>
        <w:t>Option#1</w:t>
      </w:r>
      <w:r>
        <w:rPr>
          <w:rFonts w:eastAsiaTheme="minorEastAsia"/>
          <w:sz w:val="20"/>
          <w:szCs w:val="20"/>
        </w:rPr>
        <w:t>: T</w:t>
      </w:r>
      <w:r w:rsidR="00846720" w:rsidRPr="00FD194A">
        <w:rPr>
          <w:rFonts w:eastAsiaTheme="minorEastAsia"/>
          <w:sz w:val="20"/>
          <w:szCs w:val="20"/>
        </w:rPr>
        <w:t xml:space="preserve">he CSI processing timeline </w:t>
      </w:r>
      <w:r>
        <w:rPr>
          <w:rFonts w:eastAsiaTheme="minorEastAsia"/>
          <w:sz w:val="20"/>
          <w:szCs w:val="20"/>
        </w:rPr>
        <w:t>is</w:t>
      </w:r>
      <w:r w:rsidR="00846720" w:rsidRPr="00FD194A">
        <w:rPr>
          <w:rFonts w:eastAsiaTheme="minorEastAsia"/>
          <w:sz w:val="20"/>
          <w:szCs w:val="20"/>
        </w:rPr>
        <w:t xml:space="preserve"> extended by X symbols in addition to the CSI processing timeline required for computing the same CSI report(s) using contiguous CSI-RS resource(s).</w:t>
      </w:r>
      <w:r w:rsidR="004147AB" w:rsidRPr="00FD194A">
        <w:rPr>
          <w:rFonts w:eastAsiaTheme="minorEastAsia"/>
          <w:sz w:val="20"/>
          <w:szCs w:val="20"/>
        </w:rPr>
        <w:t xml:space="preserve"> </w:t>
      </w:r>
    </w:p>
    <w:p w14:paraId="50550BFD" w14:textId="790DDA1D" w:rsidR="00FD194A" w:rsidRDefault="004147AB" w:rsidP="0069429E">
      <w:pPr>
        <w:pStyle w:val="ListParagraph"/>
        <w:numPr>
          <w:ilvl w:val="1"/>
          <w:numId w:val="25"/>
        </w:numPr>
        <w:jc w:val="both"/>
        <w:rPr>
          <w:rFonts w:eastAsiaTheme="minorEastAsia"/>
          <w:sz w:val="20"/>
          <w:szCs w:val="20"/>
        </w:rPr>
      </w:pPr>
      <w:r w:rsidRPr="00FD194A">
        <w:rPr>
          <w:rFonts w:eastAsiaTheme="minorEastAsia"/>
          <w:sz w:val="20"/>
          <w:szCs w:val="20"/>
        </w:rPr>
        <w:t xml:space="preserve">The </w:t>
      </w:r>
      <w:r w:rsidR="00172EC5">
        <w:rPr>
          <w:rFonts w:eastAsiaTheme="minorEastAsia"/>
          <w:sz w:val="20"/>
          <w:szCs w:val="20"/>
        </w:rPr>
        <w:t>exact value of X can be futher studied by RAN1</w:t>
      </w:r>
      <w:r w:rsidRPr="00FD194A">
        <w:rPr>
          <w:rFonts w:eastAsiaTheme="minorEastAsia"/>
          <w:sz w:val="20"/>
          <w:szCs w:val="20"/>
        </w:rPr>
        <w:t xml:space="preserve">. </w:t>
      </w:r>
    </w:p>
    <w:p w14:paraId="5E95AE98" w14:textId="09189C53" w:rsidR="0076495E" w:rsidRPr="001765E9" w:rsidRDefault="00FD194A" w:rsidP="0069429E">
      <w:pPr>
        <w:pStyle w:val="ListParagraph"/>
        <w:numPr>
          <w:ilvl w:val="0"/>
          <w:numId w:val="25"/>
        </w:numPr>
        <w:jc w:val="both"/>
        <w:rPr>
          <w:rFonts w:eastAsiaTheme="minorEastAsia"/>
          <w:sz w:val="20"/>
          <w:szCs w:val="20"/>
        </w:rPr>
      </w:pPr>
      <w:r w:rsidRPr="00FD194A">
        <w:rPr>
          <w:rFonts w:eastAsiaTheme="minorEastAsia"/>
          <w:b/>
          <w:bCs/>
          <w:sz w:val="20"/>
          <w:szCs w:val="20"/>
        </w:rPr>
        <w:t>Option#2</w:t>
      </w:r>
      <w:r>
        <w:rPr>
          <w:rFonts w:eastAsiaTheme="minorEastAsia"/>
          <w:sz w:val="20"/>
          <w:szCs w:val="20"/>
        </w:rPr>
        <w:t xml:space="preserve">: </w:t>
      </w:r>
      <w:r>
        <w:rPr>
          <w:sz w:val="20"/>
          <w:szCs w:val="20"/>
        </w:rPr>
        <w:t>T</w:t>
      </w:r>
      <w:r w:rsidR="009B55EB" w:rsidRPr="00FD194A">
        <w:rPr>
          <w:sz w:val="20"/>
          <w:szCs w:val="20"/>
        </w:rPr>
        <w:t>he CPUs count for computing CSI report(s) based on non-contiguous CSI-RS resource(s)</w:t>
      </w:r>
      <w:r w:rsidR="009B55EB" w:rsidRPr="00FD194A">
        <w:rPr>
          <w:rFonts w:eastAsiaTheme="minorEastAsia"/>
          <w:sz w:val="20"/>
          <w:szCs w:val="20"/>
        </w:rPr>
        <w:t xml:space="preserve"> across two DL</w:t>
      </w:r>
      <w:r w:rsidR="005A66B2">
        <w:rPr>
          <w:rFonts w:eastAsiaTheme="minorEastAsia"/>
          <w:sz w:val="20"/>
          <w:szCs w:val="20"/>
        </w:rPr>
        <w:t>-SBs</w:t>
      </w:r>
      <w:r w:rsidR="009B55EB" w:rsidRPr="00FD194A">
        <w:rPr>
          <w:sz w:val="20"/>
          <w:szCs w:val="20"/>
        </w:rPr>
        <w:t xml:space="preserve">, can be considered as </w:t>
      </w:r>
      <w:r w:rsidR="009B55EB" w:rsidRPr="00FD194A">
        <w:rPr>
          <w:b/>
          <w:bCs/>
          <w:sz w:val="20"/>
          <w:szCs w:val="20"/>
        </w:rPr>
        <w:t>twice</w:t>
      </w:r>
      <w:r w:rsidR="009B55EB" w:rsidRPr="00FD194A">
        <w:rPr>
          <w:sz w:val="20"/>
          <w:szCs w:val="20"/>
        </w:rPr>
        <w:t xml:space="preserve"> the CPUs </w:t>
      </w:r>
      <w:r w:rsidR="005A66B2">
        <w:rPr>
          <w:sz w:val="20"/>
          <w:szCs w:val="20"/>
        </w:rPr>
        <w:t xml:space="preserve">count </w:t>
      </w:r>
      <w:r w:rsidR="009B55EB" w:rsidRPr="00FD194A">
        <w:rPr>
          <w:sz w:val="20"/>
          <w:szCs w:val="20"/>
        </w:rPr>
        <w:t xml:space="preserve">required for computing the same CSI report(s) using contiguous CSI-RS resource(s). </w:t>
      </w:r>
      <w:r w:rsidR="00FF4EFD">
        <w:rPr>
          <w:sz w:val="20"/>
          <w:szCs w:val="20"/>
        </w:rPr>
        <w:t xml:space="preserve"> </w:t>
      </w:r>
    </w:p>
    <w:p w14:paraId="3C3B3159" w14:textId="77777777" w:rsidR="001765E9" w:rsidRDefault="001765E9" w:rsidP="001765E9">
      <w:pPr>
        <w:pStyle w:val="ListParagraph"/>
        <w:ind w:left="0"/>
        <w:jc w:val="both"/>
        <w:rPr>
          <w:rFonts w:eastAsiaTheme="minorEastAsia"/>
          <w:sz w:val="20"/>
          <w:szCs w:val="20"/>
        </w:rPr>
      </w:pPr>
    </w:p>
    <w:p w14:paraId="729FFEA5" w14:textId="4B643C23" w:rsidR="001765E9" w:rsidRPr="001765E9" w:rsidRDefault="001765E9" w:rsidP="001765E9">
      <w:pPr>
        <w:pStyle w:val="ListParagraph"/>
        <w:numPr>
          <w:ilvl w:val="0"/>
          <w:numId w:val="10"/>
        </w:numPr>
        <w:rPr>
          <w:b/>
          <w:bCs/>
          <w:i/>
          <w:iCs/>
          <w:sz w:val="20"/>
          <w:szCs w:val="20"/>
          <w:lang w:val="en-GB" w:eastAsia="ko-KR"/>
        </w:rPr>
      </w:pPr>
      <w:r w:rsidRPr="001765E9">
        <w:rPr>
          <w:b/>
          <w:bCs/>
          <w:i/>
          <w:iCs/>
          <w:sz w:val="20"/>
          <w:szCs w:val="20"/>
          <w:lang w:val="en-GB" w:eastAsia="en-US"/>
        </w:rPr>
        <w:t>When UE computes a CSI report using non-contiguous CSI-RS resource(s) across the two DL-SBs</w:t>
      </w:r>
      <w:r>
        <w:rPr>
          <w:b/>
          <w:bCs/>
          <w:i/>
          <w:iCs/>
          <w:sz w:val="20"/>
          <w:szCs w:val="20"/>
          <w:lang w:val="en-GB" w:eastAsia="en-US"/>
        </w:rPr>
        <w:t>, either the CSI processing timeline or CPU counts must be enhance</w:t>
      </w:r>
      <w:r w:rsidR="00935F5A">
        <w:rPr>
          <w:b/>
          <w:bCs/>
          <w:i/>
          <w:iCs/>
          <w:sz w:val="20"/>
          <w:szCs w:val="20"/>
          <w:lang w:val="en-GB" w:eastAsia="en-US"/>
        </w:rPr>
        <w:t>d</w:t>
      </w:r>
      <w:r w:rsidRPr="00234B1C">
        <w:rPr>
          <w:b/>
          <w:bCs/>
          <w:i/>
          <w:iCs/>
          <w:sz w:val="20"/>
          <w:szCs w:val="20"/>
          <w:lang w:val="en-GB" w:eastAsia="en-US"/>
        </w:rPr>
        <w:t>.</w:t>
      </w:r>
      <w:r>
        <w:rPr>
          <w:b/>
          <w:bCs/>
          <w:i/>
          <w:iCs/>
          <w:sz w:val="20"/>
          <w:szCs w:val="20"/>
          <w:lang w:val="en-GB" w:eastAsia="en-US"/>
        </w:rPr>
        <w:t xml:space="preserve"> </w:t>
      </w:r>
    </w:p>
    <w:p w14:paraId="0903F156" w14:textId="5053F293" w:rsidR="00544C04" w:rsidRPr="00544C04" w:rsidRDefault="00544C04" w:rsidP="0076495E">
      <w:pPr>
        <w:pStyle w:val="ListParagraph"/>
        <w:numPr>
          <w:ilvl w:val="0"/>
          <w:numId w:val="9"/>
        </w:numPr>
        <w:spacing w:before="120"/>
        <w:jc w:val="both"/>
        <w:rPr>
          <w:b/>
          <w:bCs/>
          <w:i/>
          <w:iCs/>
          <w:sz w:val="20"/>
          <w:szCs w:val="20"/>
          <w:lang w:val="en-GB"/>
        </w:rPr>
      </w:pPr>
      <w:r>
        <w:rPr>
          <w:b/>
          <w:bCs/>
          <w:i/>
          <w:iCs/>
          <w:sz w:val="20"/>
          <w:szCs w:val="20"/>
          <w:lang w:val="en-GB"/>
        </w:rPr>
        <w:t xml:space="preserve">Confirm the working assumption on CSI-RS across DL-SBs for SBFD-aware UE. </w:t>
      </w:r>
    </w:p>
    <w:p w14:paraId="545B6867" w14:textId="68A90605" w:rsidR="004147AB" w:rsidRDefault="004147AB" w:rsidP="0076495E">
      <w:pPr>
        <w:pStyle w:val="ListParagraph"/>
        <w:numPr>
          <w:ilvl w:val="0"/>
          <w:numId w:val="9"/>
        </w:numPr>
        <w:spacing w:before="120"/>
        <w:jc w:val="both"/>
        <w:rPr>
          <w:b/>
          <w:bCs/>
          <w:i/>
          <w:iCs/>
          <w:sz w:val="20"/>
          <w:szCs w:val="20"/>
          <w:lang w:val="en-GB"/>
        </w:rPr>
      </w:pPr>
      <w:r w:rsidRPr="00495A60">
        <w:rPr>
          <w:b/>
          <w:bCs/>
          <w:i/>
          <w:iCs/>
          <w:sz w:val="20"/>
          <w:szCs w:val="20"/>
          <w:lang w:val="en-GB"/>
        </w:rPr>
        <w:t xml:space="preserve">When UE computes a CSI report using </w:t>
      </w:r>
      <w:r w:rsidR="00277790">
        <w:rPr>
          <w:b/>
          <w:bCs/>
          <w:i/>
          <w:iCs/>
          <w:sz w:val="20"/>
          <w:szCs w:val="20"/>
          <w:lang w:val="en-GB"/>
        </w:rPr>
        <w:t xml:space="preserve">non-contiguous </w:t>
      </w:r>
      <w:r w:rsidRPr="00495A60">
        <w:rPr>
          <w:b/>
          <w:bCs/>
          <w:i/>
          <w:iCs/>
          <w:sz w:val="20"/>
          <w:szCs w:val="20"/>
          <w:lang w:val="en-GB"/>
        </w:rPr>
        <w:t>CSI-RS resource</w:t>
      </w:r>
      <w:r w:rsidRPr="004147AB">
        <w:rPr>
          <w:b/>
          <w:bCs/>
          <w:i/>
          <w:iCs/>
          <w:sz w:val="20"/>
          <w:szCs w:val="20"/>
          <w:lang w:val="en-GB"/>
        </w:rPr>
        <w:t>(s) across two DL</w:t>
      </w:r>
      <w:r w:rsidR="001B1AD4">
        <w:rPr>
          <w:b/>
          <w:bCs/>
          <w:i/>
          <w:iCs/>
          <w:sz w:val="20"/>
          <w:szCs w:val="20"/>
          <w:lang w:val="en-GB"/>
        </w:rPr>
        <w:t>-SB</w:t>
      </w:r>
      <w:r w:rsidRPr="004147AB">
        <w:rPr>
          <w:b/>
          <w:bCs/>
          <w:i/>
          <w:iCs/>
          <w:sz w:val="20"/>
          <w:szCs w:val="20"/>
          <w:lang w:val="en-GB"/>
        </w:rPr>
        <w:t xml:space="preserve">s, </w:t>
      </w:r>
      <w:r w:rsidR="005C058A">
        <w:rPr>
          <w:b/>
          <w:bCs/>
          <w:i/>
          <w:iCs/>
          <w:sz w:val="20"/>
          <w:szCs w:val="20"/>
          <w:lang w:val="en-GB"/>
        </w:rPr>
        <w:t>RAN1 should adopt one of the following options</w:t>
      </w:r>
      <w:r w:rsidRPr="00CA77B3">
        <w:rPr>
          <w:b/>
          <w:bCs/>
          <w:i/>
          <w:iCs/>
          <w:sz w:val="20"/>
          <w:szCs w:val="20"/>
          <w:lang w:val="en-GB"/>
        </w:rPr>
        <w:t>.</w:t>
      </w:r>
    </w:p>
    <w:p w14:paraId="7C2B0F48" w14:textId="439DA7C0" w:rsidR="004147AB" w:rsidRPr="007359D3" w:rsidRDefault="005C058A" w:rsidP="0076495E">
      <w:pPr>
        <w:pStyle w:val="ListParagraph"/>
        <w:numPr>
          <w:ilvl w:val="0"/>
          <w:numId w:val="17"/>
        </w:numPr>
        <w:jc w:val="both"/>
        <w:rPr>
          <w:b/>
          <w:bCs/>
          <w:i/>
          <w:iCs/>
          <w:sz w:val="20"/>
          <w:szCs w:val="20"/>
          <w:lang w:val="en-GB"/>
        </w:rPr>
      </w:pPr>
      <w:r>
        <w:rPr>
          <w:b/>
          <w:bCs/>
          <w:i/>
          <w:iCs/>
          <w:sz w:val="20"/>
          <w:szCs w:val="20"/>
          <w:lang w:val="en-GB"/>
        </w:rPr>
        <w:t xml:space="preserve">Option#1: The </w:t>
      </w:r>
      <w:r w:rsidRPr="004147AB">
        <w:rPr>
          <w:b/>
          <w:bCs/>
          <w:i/>
          <w:iCs/>
          <w:sz w:val="20"/>
          <w:szCs w:val="20"/>
          <w:lang w:val="en-GB"/>
        </w:rPr>
        <w:t>CSI processing timeline is extended by X symbols</w:t>
      </w:r>
      <w:r>
        <w:rPr>
          <w:b/>
          <w:bCs/>
          <w:i/>
          <w:iCs/>
          <w:sz w:val="20"/>
          <w:szCs w:val="20"/>
          <w:lang w:val="en-GB"/>
        </w:rPr>
        <w:t xml:space="preserve">. </w:t>
      </w:r>
      <w:r w:rsidR="00511F2E" w:rsidRPr="005F0BD6">
        <w:rPr>
          <w:b/>
          <w:bCs/>
          <w:i/>
          <w:iCs/>
          <w:sz w:val="20"/>
          <w:szCs w:val="20"/>
        </w:rPr>
        <w:t>FFS the value(s) of X</w:t>
      </w:r>
      <w:r w:rsidR="00C7540A" w:rsidRPr="005F0BD6">
        <w:rPr>
          <w:b/>
          <w:bCs/>
          <w:i/>
          <w:iCs/>
          <w:sz w:val="20"/>
          <w:szCs w:val="20"/>
        </w:rPr>
        <w:t xml:space="preserve">. </w:t>
      </w:r>
      <w:r w:rsidR="00511F2E" w:rsidRPr="005F0BD6">
        <w:rPr>
          <w:b/>
          <w:bCs/>
          <w:i/>
          <w:iCs/>
          <w:sz w:val="20"/>
          <w:szCs w:val="20"/>
        </w:rPr>
        <w:t xml:space="preserve"> </w:t>
      </w:r>
    </w:p>
    <w:p w14:paraId="1EC23B29" w14:textId="613CA67E" w:rsidR="00F32DE3" w:rsidRDefault="005C058A" w:rsidP="00687482">
      <w:pPr>
        <w:pStyle w:val="ListParagraph"/>
        <w:numPr>
          <w:ilvl w:val="0"/>
          <w:numId w:val="17"/>
        </w:numPr>
        <w:ind w:left="714" w:hanging="357"/>
        <w:jc w:val="both"/>
        <w:rPr>
          <w:b/>
          <w:bCs/>
          <w:i/>
          <w:iCs/>
          <w:sz w:val="20"/>
          <w:szCs w:val="20"/>
          <w:lang w:val="en-GB"/>
        </w:rPr>
      </w:pPr>
      <w:r w:rsidRPr="005C058A">
        <w:rPr>
          <w:b/>
          <w:bCs/>
          <w:i/>
          <w:iCs/>
          <w:sz w:val="20"/>
          <w:szCs w:val="20"/>
          <w:lang w:val="en-GB"/>
        </w:rPr>
        <w:t>Option#2: The CPU</w:t>
      </w:r>
      <w:r w:rsidR="00C236B3">
        <w:rPr>
          <w:b/>
          <w:bCs/>
          <w:i/>
          <w:iCs/>
          <w:sz w:val="20"/>
          <w:szCs w:val="20"/>
          <w:lang w:val="en-GB"/>
        </w:rPr>
        <w:t>s</w:t>
      </w:r>
      <w:r w:rsidRPr="005C058A">
        <w:rPr>
          <w:b/>
          <w:bCs/>
          <w:i/>
          <w:iCs/>
          <w:sz w:val="20"/>
          <w:szCs w:val="20"/>
          <w:lang w:val="en-GB"/>
        </w:rPr>
        <w:t xml:space="preserve"> count for computing the CSI report(s) is twice the CPUs </w:t>
      </w:r>
      <w:r w:rsidR="00C236B3">
        <w:rPr>
          <w:b/>
          <w:bCs/>
          <w:i/>
          <w:iCs/>
          <w:sz w:val="20"/>
          <w:szCs w:val="20"/>
          <w:lang w:val="en-GB"/>
        </w:rPr>
        <w:t xml:space="preserve">count </w:t>
      </w:r>
      <w:r w:rsidRPr="005C058A">
        <w:rPr>
          <w:b/>
          <w:bCs/>
          <w:i/>
          <w:iCs/>
          <w:sz w:val="20"/>
          <w:szCs w:val="20"/>
          <w:lang w:val="en-GB"/>
        </w:rPr>
        <w:t>required for computing the same CSI report(s) using contiguous CSI-RS resource(s).</w:t>
      </w:r>
    </w:p>
    <w:p w14:paraId="5C870906" w14:textId="77777777" w:rsidR="00BE349B" w:rsidRPr="00687482" w:rsidRDefault="00BE349B" w:rsidP="00BE349B">
      <w:pPr>
        <w:pStyle w:val="ListParagraph"/>
        <w:ind w:left="714"/>
        <w:jc w:val="both"/>
        <w:rPr>
          <w:b/>
          <w:bCs/>
          <w:i/>
          <w:iCs/>
          <w:sz w:val="20"/>
          <w:szCs w:val="20"/>
          <w:lang w:val="en-GB"/>
        </w:rPr>
      </w:pPr>
    </w:p>
    <w:p w14:paraId="50751A3D" w14:textId="1D2C52D5" w:rsidR="008D1DAB" w:rsidRDefault="0015475A" w:rsidP="008D1DAB">
      <w:pPr>
        <w:pStyle w:val="Heading3"/>
        <w:spacing w:before="0" w:after="0"/>
      </w:pPr>
      <w:r w:rsidRPr="008A290F">
        <w:t>PHY Channels/Signals/Procedures across SBFD and non-SBFD Symbols in Different Slots</w:t>
      </w:r>
    </w:p>
    <w:p w14:paraId="69DF77B3" w14:textId="77777777" w:rsidR="001B42DD" w:rsidRPr="001B42DD" w:rsidRDefault="001B42DD" w:rsidP="001B42DD">
      <w:pPr>
        <w:spacing w:after="0"/>
        <w:rPr>
          <w:lang w:eastAsia="en-US"/>
        </w:rPr>
      </w:pPr>
    </w:p>
    <w:tbl>
      <w:tblPr>
        <w:tblStyle w:val="TableGrid"/>
        <w:tblW w:w="0" w:type="auto"/>
        <w:tblInd w:w="108" w:type="dxa"/>
        <w:tblLook w:val="04A0" w:firstRow="1" w:lastRow="0" w:firstColumn="1" w:lastColumn="0" w:noHBand="0" w:noVBand="1"/>
      </w:tblPr>
      <w:tblGrid>
        <w:gridCol w:w="9639"/>
      </w:tblGrid>
      <w:tr w:rsidR="008D1DAB" w:rsidRPr="008A290F" w14:paraId="001281B7" w14:textId="77777777" w:rsidTr="00260374">
        <w:trPr>
          <w:trHeight w:val="1273"/>
        </w:trPr>
        <w:tc>
          <w:tcPr>
            <w:tcW w:w="9639" w:type="dxa"/>
          </w:tcPr>
          <w:p w14:paraId="6AFA93FF" w14:textId="77777777" w:rsidR="008D1DAB" w:rsidRPr="008A290F" w:rsidRDefault="008D1DAB" w:rsidP="00550E4C">
            <w:pPr>
              <w:spacing w:after="0"/>
              <w:contextualSpacing/>
              <w:jc w:val="both"/>
              <w:rPr>
                <w:rFonts w:ascii="Times" w:eastAsia="Times New Roman" w:hAnsi="Times" w:cs="Times"/>
                <w:b/>
                <w:bCs/>
                <w:lang w:eastAsia="en-GB"/>
              </w:rPr>
            </w:pPr>
            <w:bookmarkStart w:id="10" w:name="_Hlk178250596"/>
            <w:r w:rsidRPr="004F179B">
              <w:rPr>
                <w:rFonts w:ascii="Times" w:eastAsia="Times New Roman" w:hAnsi="Times" w:cs="Times"/>
                <w:b/>
                <w:bCs/>
                <w:highlight w:val="green"/>
                <w:lang w:eastAsia="en-GB"/>
              </w:rPr>
              <w:t>Agreement</w:t>
            </w:r>
            <w:r w:rsidRPr="008A290F">
              <w:rPr>
                <w:rFonts w:ascii="Times" w:eastAsia="Times New Roman" w:hAnsi="Times" w:cs="Times"/>
                <w:b/>
                <w:bCs/>
                <w:lang w:eastAsia="en-GB"/>
              </w:rPr>
              <w:t xml:space="preserve"> RAN1#11</w:t>
            </w:r>
            <w:r>
              <w:rPr>
                <w:rFonts w:ascii="Times" w:eastAsia="Times New Roman" w:hAnsi="Times" w:cs="Times"/>
                <w:b/>
                <w:bCs/>
                <w:lang w:eastAsia="en-GB"/>
              </w:rPr>
              <w:t>7</w:t>
            </w:r>
          </w:p>
          <w:p w14:paraId="2A0C9FB7" w14:textId="77777777" w:rsidR="008D1DAB" w:rsidRPr="007126BC" w:rsidRDefault="008D1DAB" w:rsidP="00550E4C">
            <w:pPr>
              <w:overflowPunct/>
              <w:autoSpaceDE/>
              <w:autoSpaceDN/>
              <w:adjustRightInd/>
              <w:spacing w:after="0"/>
              <w:jc w:val="both"/>
              <w:rPr>
                <w:rFonts w:eastAsia="Malgun Gothic"/>
                <w:szCs w:val="24"/>
                <w:lang w:eastAsia="zh-CN"/>
              </w:rPr>
            </w:pPr>
            <w:r w:rsidRPr="007126BC">
              <w:rPr>
                <w:rFonts w:eastAsia="Malgun Gothic"/>
                <w:szCs w:val="24"/>
                <w:lang w:eastAsia="zh-CN"/>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4157EF8B" w14:textId="77777777" w:rsidR="008D1DAB" w:rsidRPr="007126BC" w:rsidRDefault="008D1DAB" w:rsidP="00550E4C">
            <w:pPr>
              <w:overflowPunct/>
              <w:autoSpaceDE/>
              <w:autoSpaceDN/>
              <w:adjustRightInd/>
              <w:spacing w:after="0"/>
              <w:jc w:val="both"/>
              <w:rPr>
                <w:rFonts w:eastAsia="Malgun Gothic"/>
                <w:szCs w:val="24"/>
                <w:lang w:eastAsia="zh-CN"/>
              </w:rPr>
            </w:pPr>
            <w:r w:rsidRPr="007126BC">
              <w:rPr>
                <w:rFonts w:eastAsia="Malgun Gothic"/>
                <w:szCs w:val="24"/>
                <w:lang w:eastAsia="zh-CN"/>
              </w:rPr>
              <w:t>-</w:t>
            </w:r>
            <w:r w:rsidRPr="007126BC">
              <w:rPr>
                <w:rFonts w:eastAsia="Malgun Gothic"/>
                <w:szCs w:val="24"/>
                <w:lang w:eastAsia="zh-CN"/>
              </w:rPr>
              <w:tab/>
              <w:t>Configuration 1: The transmissions/receptions are restricted to SBFD symbols only or non-SBFD symbols only</w:t>
            </w:r>
          </w:p>
          <w:p w14:paraId="658D8CF2" w14:textId="77777777" w:rsidR="008D1DAB" w:rsidRPr="007126BC" w:rsidRDefault="008D1DAB" w:rsidP="00550E4C">
            <w:pPr>
              <w:overflowPunct/>
              <w:autoSpaceDE/>
              <w:autoSpaceDN/>
              <w:adjustRightInd/>
              <w:spacing w:after="0"/>
              <w:jc w:val="both"/>
              <w:rPr>
                <w:rFonts w:eastAsia="Malgun Gothic"/>
                <w:szCs w:val="24"/>
                <w:lang w:eastAsia="zh-CN"/>
              </w:rPr>
            </w:pPr>
            <w:r w:rsidRPr="007126BC">
              <w:rPr>
                <w:rFonts w:eastAsia="Malgun Gothic"/>
                <w:szCs w:val="24"/>
                <w:lang w:eastAsia="zh-CN"/>
              </w:rPr>
              <w:t>-</w:t>
            </w:r>
            <w:r w:rsidRPr="007126BC">
              <w:rPr>
                <w:rFonts w:eastAsia="Malgun Gothic"/>
                <w:szCs w:val="24"/>
                <w:lang w:eastAsia="zh-CN"/>
              </w:rPr>
              <w:tab/>
              <w:t>Configuration 2: The transmissions/receptions can be in SBFD symbols and non-SBFD symbols</w:t>
            </w:r>
          </w:p>
          <w:p w14:paraId="02651DDF" w14:textId="6B9D19A6" w:rsidR="008D1DAB" w:rsidRPr="007126BC" w:rsidRDefault="008D1DAB" w:rsidP="00550E4C">
            <w:pPr>
              <w:overflowPunct/>
              <w:autoSpaceDE/>
              <w:autoSpaceDN/>
              <w:adjustRightInd/>
              <w:spacing w:after="0"/>
              <w:jc w:val="both"/>
              <w:rPr>
                <w:rFonts w:eastAsia="Malgun Gothic"/>
                <w:szCs w:val="24"/>
                <w:lang w:eastAsia="zh-CN"/>
              </w:rPr>
            </w:pPr>
            <w:r w:rsidRPr="007126BC">
              <w:rPr>
                <w:rFonts w:eastAsia="Malgun Gothic"/>
                <w:szCs w:val="24"/>
                <w:lang w:eastAsia="zh-CN"/>
              </w:rPr>
              <w:t>-</w:t>
            </w:r>
            <w:r w:rsidRPr="007126BC">
              <w:rPr>
                <w:rFonts w:eastAsia="Malgun Gothic"/>
                <w:szCs w:val="24"/>
                <w:lang w:eastAsia="zh-CN"/>
              </w:rPr>
              <w:tab/>
              <w:t>FFS granularity of the configuration, e.g.</w:t>
            </w:r>
            <w:r w:rsidR="0006569C">
              <w:rPr>
                <w:rFonts w:eastAsia="Malgun Gothic"/>
                <w:szCs w:val="24"/>
                <w:lang w:eastAsia="zh-CN"/>
              </w:rPr>
              <w:t>,</w:t>
            </w:r>
            <w:r w:rsidRPr="007126BC">
              <w:rPr>
                <w:rFonts w:eastAsia="Malgun Gothic"/>
                <w:szCs w:val="24"/>
                <w:lang w:eastAsia="zh-CN"/>
              </w:rPr>
              <w:t xml:space="preserve"> per UE, per channel/signal etc.</w:t>
            </w:r>
          </w:p>
          <w:p w14:paraId="7C37B472" w14:textId="77777777" w:rsidR="008D1DAB" w:rsidRPr="007126BC" w:rsidRDefault="008D1DAB" w:rsidP="00550E4C">
            <w:pPr>
              <w:overflowPunct/>
              <w:autoSpaceDE/>
              <w:autoSpaceDN/>
              <w:adjustRightInd/>
              <w:spacing w:after="0"/>
              <w:jc w:val="both"/>
              <w:rPr>
                <w:rFonts w:eastAsia="Malgun Gothic"/>
                <w:szCs w:val="24"/>
                <w:lang w:eastAsia="zh-CN"/>
              </w:rPr>
            </w:pPr>
            <w:r w:rsidRPr="007126BC">
              <w:rPr>
                <w:rFonts w:eastAsia="Malgun Gothic"/>
                <w:szCs w:val="24"/>
                <w:lang w:eastAsia="zh-CN"/>
              </w:rPr>
              <w:t>FFS whether support of configuration 2 is subject to UE capability</w:t>
            </w:r>
          </w:p>
        </w:tc>
      </w:tr>
      <w:bookmarkEnd w:id="10"/>
    </w:tbl>
    <w:p w14:paraId="68BE5016" w14:textId="77777777" w:rsidR="0006569C" w:rsidRDefault="0006569C" w:rsidP="0006569C">
      <w:pPr>
        <w:spacing w:after="0"/>
        <w:rPr>
          <w:lang w:eastAsia="en-US"/>
        </w:rPr>
      </w:pPr>
    </w:p>
    <w:p w14:paraId="1AB902AC" w14:textId="5DB8775B" w:rsidR="00935F5A" w:rsidRDefault="0006569C" w:rsidP="00550E4C">
      <w:pPr>
        <w:spacing w:after="0"/>
        <w:jc w:val="both"/>
        <w:rPr>
          <w:lang w:eastAsia="en-US"/>
        </w:rPr>
      </w:pPr>
      <w:r>
        <w:rPr>
          <w:lang w:eastAsia="en-US"/>
        </w:rPr>
        <w:t xml:space="preserve">In RAN1#117, RAN1 agreed two main configurations for </w:t>
      </w:r>
      <w:r w:rsidRPr="007126BC">
        <w:rPr>
          <w:rFonts w:eastAsia="Malgun Gothic"/>
          <w:szCs w:val="24"/>
          <w:lang w:eastAsia="zh-CN"/>
        </w:rPr>
        <w:t>UL transmissions and DL receptions across SBFD symbols and non-SBFD symbols in different slots</w:t>
      </w:r>
      <w:r>
        <w:rPr>
          <w:lang w:eastAsia="en-US"/>
        </w:rPr>
        <w:t xml:space="preserve">. </w:t>
      </w:r>
      <w:r w:rsidR="005012BF">
        <w:rPr>
          <w:lang w:eastAsia="en-US"/>
        </w:rPr>
        <w:t xml:space="preserve">One open issue is the granularity of the configurations, i.e., whether the configuration is provided per UE, per channel/signal etc. Based on the current specification, UE behavior is different for different channels/signals. Therefore, it is </w:t>
      </w:r>
      <w:r w:rsidR="004D18AB">
        <w:rPr>
          <w:lang w:eastAsia="en-US"/>
        </w:rPr>
        <w:t>more</w:t>
      </w:r>
      <w:r w:rsidR="005012BF">
        <w:rPr>
          <w:lang w:eastAsia="en-US"/>
        </w:rPr>
        <w:t xml:space="preserve"> flexible if the configuration is </w:t>
      </w:r>
      <w:r w:rsidR="004D18AB">
        <w:rPr>
          <w:lang w:eastAsia="en-US"/>
        </w:rPr>
        <w:t>per channel/signal, i.e.,</w:t>
      </w:r>
      <w:r w:rsidR="005012BF">
        <w:rPr>
          <w:lang w:eastAsia="en-US"/>
        </w:rPr>
        <w:t xml:space="preserve"> </w:t>
      </w:r>
      <w:r w:rsidR="004D18AB">
        <w:rPr>
          <w:lang w:eastAsia="en-US"/>
        </w:rPr>
        <w:t xml:space="preserve">the </w:t>
      </w:r>
      <w:r w:rsidR="005012BF">
        <w:rPr>
          <w:lang w:eastAsia="en-US"/>
        </w:rPr>
        <w:t xml:space="preserve">configurations </w:t>
      </w:r>
      <w:r w:rsidR="004D18AB">
        <w:rPr>
          <w:lang w:eastAsia="en-US"/>
        </w:rPr>
        <w:t>can</w:t>
      </w:r>
      <w:r w:rsidR="005012BF">
        <w:rPr>
          <w:lang w:eastAsia="en-US"/>
        </w:rPr>
        <w:t xml:space="preserve"> be adapted for specific DL/UL channels/signal. For example, for a given UE, Configuration 1 can be provided for SPS PDSCH reception whereas Configuration 2 is provided for CG PUSCH transmissions. </w:t>
      </w:r>
      <w:r w:rsidR="00500417">
        <w:rPr>
          <w:lang w:eastAsia="en-US"/>
        </w:rPr>
        <w:t>In our view, p</w:t>
      </w:r>
      <w:r w:rsidR="005012BF">
        <w:rPr>
          <w:lang w:eastAsia="en-US"/>
        </w:rPr>
        <w:t xml:space="preserve">rovision of the configurations via RRC is sufficient for SBFD operation. </w:t>
      </w:r>
    </w:p>
    <w:p w14:paraId="71653E89" w14:textId="77777777" w:rsidR="00935F5A" w:rsidRDefault="00935F5A" w:rsidP="00550E4C">
      <w:pPr>
        <w:spacing w:after="0"/>
        <w:jc w:val="both"/>
        <w:rPr>
          <w:lang w:eastAsia="en-US"/>
        </w:rPr>
      </w:pPr>
    </w:p>
    <w:p w14:paraId="3E2EB26B" w14:textId="741B3A41" w:rsidR="00935F5A" w:rsidRPr="00935F5A" w:rsidRDefault="00935F5A" w:rsidP="00935F5A">
      <w:pPr>
        <w:pStyle w:val="ListParagraph"/>
        <w:numPr>
          <w:ilvl w:val="0"/>
          <w:numId w:val="10"/>
        </w:numPr>
        <w:rPr>
          <w:b/>
          <w:bCs/>
          <w:i/>
          <w:iCs/>
          <w:sz w:val="20"/>
          <w:szCs w:val="20"/>
          <w:lang w:val="en-GB" w:eastAsia="ko-KR"/>
        </w:rPr>
      </w:pPr>
      <w:r w:rsidRPr="00935F5A">
        <w:rPr>
          <w:b/>
          <w:bCs/>
          <w:i/>
          <w:iCs/>
          <w:sz w:val="20"/>
          <w:szCs w:val="20"/>
          <w:lang w:val="en-GB" w:eastAsia="en-US"/>
        </w:rPr>
        <w:t>UE behavior is different for different channels/signals.</w:t>
      </w:r>
      <w:r>
        <w:rPr>
          <w:b/>
          <w:bCs/>
          <w:i/>
          <w:iCs/>
          <w:sz w:val="20"/>
          <w:szCs w:val="20"/>
          <w:lang w:val="en-GB" w:eastAsia="en-US"/>
        </w:rPr>
        <w:t xml:space="preserve"> </w:t>
      </w:r>
      <w:r w:rsidRPr="00935F5A">
        <w:rPr>
          <w:b/>
          <w:bCs/>
          <w:i/>
          <w:iCs/>
          <w:sz w:val="20"/>
          <w:szCs w:val="20"/>
          <w:lang w:val="en-GB" w:eastAsia="en-US"/>
        </w:rPr>
        <w:t>It is more flexible if the configurations can be adapted for specific DL/UL channels/signal</w:t>
      </w:r>
      <w:r>
        <w:rPr>
          <w:b/>
          <w:bCs/>
          <w:i/>
          <w:iCs/>
          <w:sz w:val="20"/>
          <w:szCs w:val="20"/>
          <w:lang w:val="en-GB" w:eastAsia="en-US"/>
        </w:rPr>
        <w:t xml:space="preserve">.  </w:t>
      </w:r>
    </w:p>
    <w:p w14:paraId="0C1AE293" w14:textId="528EC890" w:rsidR="005012BF" w:rsidRDefault="005012BF" w:rsidP="005012BF">
      <w:pPr>
        <w:pStyle w:val="ListParagraph"/>
        <w:numPr>
          <w:ilvl w:val="0"/>
          <w:numId w:val="9"/>
        </w:numPr>
        <w:spacing w:before="120"/>
        <w:jc w:val="both"/>
        <w:rPr>
          <w:b/>
          <w:bCs/>
          <w:i/>
          <w:iCs/>
          <w:sz w:val="20"/>
          <w:szCs w:val="20"/>
          <w:lang w:val="en-GB"/>
        </w:rPr>
      </w:pPr>
      <w:r w:rsidRPr="005012BF">
        <w:rPr>
          <w:b/>
          <w:bCs/>
          <w:i/>
          <w:iCs/>
          <w:sz w:val="20"/>
          <w:szCs w:val="20"/>
          <w:lang w:val="en-GB"/>
        </w:rPr>
        <w:t>For UL transmissions and DL receptions across SBFD symbols and non-SBFD symbols in different slots</w:t>
      </w:r>
      <w:r>
        <w:rPr>
          <w:b/>
          <w:bCs/>
          <w:i/>
          <w:iCs/>
          <w:sz w:val="20"/>
          <w:szCs w:val="20"/>
          <w:lang w:val="en-GB"/>
        </w:rPr>
        <w:t>, the configurations are provided per channel/signal.</w:t>
      </w:r>
    </w:p>
    <w:p w14:paraId="3664FC25" w14:textId="275976C2" w:rsidR="008D03F1" w:rsidRPr="005012BF" w:rsidRDefault="005012BF" w:rsidP="00550E4C">
      <w:pPr>
        <w:pStyle w:val="ListParagraph"/>
        <w:numPr>
          <w:ilvl w:val="0"/>
          <w:numId w:val="38"/>
        </w:numPr>
        <w:spacing w:before="120"/>
        <w:jc w:val="both"/>
        <w:rPr>
          <w:b/>
          <w:bCs/>
          <w:i/>
          <w:iCs/>
          <w:sz w:val="20"/>
          <w:szCs w:val="20"/>
          <w:lang w:val="en-GB"/>
        </w:rPr>
      </w:pPr>
      <w:r>
        <w:rPr>
          <w:b/>
          <w:bCs/>
          <w:i/>
          <w:iCs/>
          <w:sz w:val="20"/>
          <w:szCs w:val="20"/>
          <w:lang w:val="en-GB"/>
        </w:rPr>
        <w:t xml:space="preserve">Provision of configurations via RRC is sufficient.  </w:t>
      </w:r>
    </w:p>
    <w:p w14:paraId="2BE6DA97" w14:textId="1F052E62" w:rsidR="008B6EE2" w:rsidRPr="00C01917" w:rsidRDefault="00266B89" w:rsidP="008B6EE2">
      <w:pPr>
        <w:pStyle w:val="Heading4"/>
        <w:numPr>
          <w:ilvl w:val="3"/>
          <w:numId w:val="33"/>
        </w:numPr>
      </w:pPr>
      <w:r>
        <w:lastRenderedPageBreak/>
        <w:t>SBFD-aware UE Tx/Rx Behaviour for Configuration 1</w:t>
      </w:r>
    </w:p>
    <w:tbl>
      <w:tblPr>
        <w:tblStyle w:val="TableGrid"/>
        <w:tblW w:w="9923" w:type="dxa"/>
        <w:tblInd w:w="108" w:type="dxa"/>
        <w:tblLook w:val="04A0" w:firstRow="1" w:lastRow="0" w:firstColumn="1" w:lastColumn="0" w:noHBand="0" w:noVBand="1"/>
      </w:tblPr>
      <w:tblGrid>
        <w:gridCol w:w="9923"/>
      </w:tblGrid>
      <w:tr w:rsidR="00C01917" w:rsidRPr="008A290F" w14:paraId="065C9853" w14:textId="77777777" w:rsidTr="00C01917">
        <w:trPr>
          <w:trHeight w:val="1273"/>
        </w:trPr>
        <w:tc>
          <w:tcPr>
            <w:tcW w:w="9923" w:type="dxa"/>
          </w:tcPr>
          <w:p w14:paraId="5D8378A8" w14:textId="735DEA65" w:rsidR="00C01917" w:rsidRPr="008A290F" w:rsidRDefault="00C01917" w:rsidP="002F1B02">
            <w:pPr>
              <w:spacing w:after="0"/>
              <w:contextualSpacing/>
              <w:jc w:val="both"/>
              <w:rPr>
                <w:rFonts w:ascii="Times" w:eastAsia="Times New Roman" w:hAnsi="Times" w:cs="Times"/>
                <w:b/>
                <w:bCs/>
                <w:lang w:eastAsia="en-GB"/>
              </w:rPr>
            </w:pPr>
            <w:r w:rsidRPr="0068413F">
              <w:rPr>
                <w:rFonts w:ascii="Times" w:eastAsia="Times New Roman" w:hAnsi="Times" w:cs="Times"/>
                <w:b/>
                <w:bCs/>
                <w:highlight w:val="green"/>
                <w:lang w:eastAsia="en-GB"/>
              </w:rPr>
              <w:t>Agreement</w:t>
            </w:r>
            <w:r w:rsidRPr="008A290F">
              <w:rPr>
                <w:rFonts w:ascii="Times" w:eastAsia="Times New Roman" w:hAnsi="Times" w:cs="Times"/>
                <w:b/>
                <w:bCs/>
                <w:lang w:eastAsia="en-GB"/>
              </w:rPr>
              <w:t xml:space="preserve"> RAN1#11</w:t>
            </w:r>
            <w:r>
              <w:rPr>
                <w:rFonts w:ascii="Times" w:eastAsia="Times New Roman" w:hAnsi="Times" w:cs="Times"/>
                <w:b/>
                <w:bCs/>
                <w:lang w:eastAsia="en-GB"/>
              </w:rPr>
              <w:t>8</w:t>
            </w:r>
          </w:p>
          <w:p w14:paraId="6DF6A021" w14:textId="77777777" w:rsidR="00C01917" w:rsidRPr="00C01917" w:rsidRDefault="00C01917" w:rsidP="00C01917">
            <w:pPr>
              <w:spacing w:after="0"/>
              <w:rPr>
                <w:rFonts w:eastAsia="Malgun Gothic"/>
                <w:szCs w:val="24"/>
                <w:lang w:eastAsia="zh-CN"/>
              </w:rPr>
            </w:pPr>
            <w:r w:rsidRPr="00C01917">
              <w:rPr>
                <w:rFonts w:eastAsia="Malgun Gothic" w:hint="eastAsia"/>
                <w:szCs w:val="24"/>
                <w:lang w:eastAsia="zh-CN"/>
              </w:rPr>
              <w:t xml:space="preserve">For </w:t>
            </w:r>
            <w:r w:rsidRPr="00C01917">
              <w:rPr>
                <w:rFonts w:eastAsia="Malgun Gothic"/>
                <w:szCs w:val="24"/>
                <w:lang w:eastAsia="zh-CN"/>
              </w:rPr>
              <w:t>Configuration</w:t>
            </w:r>
            <w:r w:rsidRPr="00C01917">
              <w:rPr>
                <w:rFonts w:eastAsia="Malgun Gothic"/>
                <w:szCs w:val="24"/>
              </w:rPr>
              <w:t xml:space="preserve"> 1: The transmissions/receptions are restricted to SBFD symbols only or non-SBFD symbols only</w:t>
            </w:r>
            <w:r w:rsidRPr="00C01917">
              <w:rPr>
                <w:rFonts w:eastAsia="Malgun Gothic" w:hint="eastAsia"/>
                <w:szCs w:val="24"/>
                <w:lang w:eastAsia="zh-CN"/>
              </w:rPr>
              <w:t>, the valid symbol type is determined as following.</w:t>
            </w:r>
          </w:p>
          <w:p w14:paraId="296A0634" w14:textId="77777777" w:rsidR="00C01917" w:rsidRPr="00C01917" w:rsidRDefault="00C01917" w:rsidP="00C01917">
            <w:pPr>
              <w:numPr>
                <w:ilvl w:val="0"/>
                <w:numId w:val="31"/>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For semi-statically configured </w:t>
            </w:r>
            <w:r w:rsidRPr="00C01917">
              <w:rPr>
                <w:rFonts w:eastAsia="Malgun Gothic"/>
                <w:szCs w:val="24"/>
              </w:rPr>
              <w:t>transmissions/receptions without activation DCI</w:t>
            </w:r>
            <w:r w:rsidRPr="00C01917">
              <w:rPr>
                <w:rFonts w:eastAsia="Malgun Gothic" w:hint="eastAsia"/>
                <w:szCs w:val="24"/>
                <w:lang w:eastAsia="zh-CN"/>
              </w:rPr>
              <w:t xml:space="preserve">, </w:t>
            </w:r>
            <w:r w:rsidRPr="00C01917">
              <w:rPr>
                <w:rFonts w:eastAsia="Malgun Gothic"/>
                <w:szCs w:val="24"/>
                <w:lang w:eastAsia="zh-CN"/>
              </w:rPr>
              <w:t>the</w:t>
            </w:r>
            <w:r w:rsidRPr="00C01917">
              <w:rPr>
                <w:rFonts w:eastAsia="Malgun Gothic" w:hint="eastAsia"/>
                <w:szCs w:val="24"/>
                <w:lang w:eastAsia="zh-CN"/>
              </w:rPr>
              <w:t xml:space="preserve"> valid symbol type is explicitly configured by RRC.</w:t>
            </w:r>
          </w:p>
          <w:p w14:paraId="637CC83D" w14:textId="77777777" w:rsidR="00C01917" w:rsidRPr="00C01917" w:rsidRDefault="00C01917" w:rsidP="00C01917">
            <w:pPr>
              <w:numPr>
                <w:ilvl w:val="1"/>
                <w:numId w:val="31"/>
              </w:numPr>
              <w:overflowPunct/>
              <w:autoSpaceDE/>
              <w:autoSpaceDN/>
              <w:adjustRightInd/>
              <w:spacing w:after="0"/>
              <w:rPr>
                <w:rFonts w:eastAsia="Malgun Gothic"/>
                <w:szCs w:val="24"/>
                <w:lang w:eastAsia="zh-CN"/>
              </w:rPr>
            </w:pPr>
            <w:r w:rsidRPr="00C01917">
              <w:rPr>
                <w:rFonts w:eastAsia="Malgun Gothic" w:hint="eastAsia"/>
                <w:szCs w:val="24"/>
                <w:lang w:eastAsia="zh-CN"/>
              </w:rPr>
              <w:t>It is not applicable to PDCCH</w:t>
            </w:r>
            <w:r w:rsidRPr="00C01917">
              <w:rPr>
                <w:rFonts w:eastAsia="Malgun Gothic"/>
                <w:szCs w:val="24"/>
                <w:lang w:eastAsia="zh-CN"/>
              </w:rPr>
              <w:t xml:space="preserve">. </w:t>
            </w:r>
          </w:p>
          <w:p w14:paraId="451AB3B6" w14:textId="77777777" w:rsidR="00C01917" w:rsidRPr="00C01917" w:rsidRDefault="00C01917" w:rsidP="00C01917">
            <w:pPr>
              <w:numPr>
                <w:ilvl w:val="0"/>
                <w:numId w:val="31"/>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For dynamically scheduled </w:t>
            </w:r>
            <w:r w:rsidRPr="00C01917">
              <w:rPr>
                <w:rFonts w:eastAsia="Malgun Gothic"/>
                <w:szCs w:val="24"/>
              </w:rPr>
              <w:t>transmissions/receptions</w:t>
            </w:r>
            <w:r w:rsidRPr="00C01917">
              <w:rPr>
                <w:rFonts w:eastAsia="Malgun Gothic" w:hint="eastAsia"/>
                <w:szCs w:val="24"/>
                <w:lang w:eastAsia="zh-CN"/>
              </w:rPr>
              <w:t xml:space="preserve">, </w:t>
            </w:r>
            <w:r w:rsidRPr="00C01917">
              <w:rPr>
                <w:rFonts w:eastAsia="Malgun Gothic"/>
                <w:szCs w:val="24"/>
                <w:lang w:eastAsia="zh-CN"/>
              </w:rPr>
              <w:t>the</w:t>
            </w:r>
            <w:r w:rsidRPr="00C01917">
              <w:rPr>
                <w:rFonts w:eastAsia="Malgun Gothic" w:hint="eastAsia"/>
                <w:szCs w:val="24"/>
                <w:lang w:eastAsia="zh-CN"/>
              </w:rPr>
              <w:t xml:space="preserve"> valid symbol type is determined based on the symbol type of the first</w:t>
            </w:r>
            <w:r w:rsidRPr="00C01917">
              <w:rPr>
                <w:rFonts w:eastAsia="Malgun Gothic"/>
                <w:szCs w:val="24"/>
              </w:rPr>
              <w:t xml:space="preserve"> transmission/reception</w:t>
            </w:r>
            <w:r w:rsidRPr="00C01917">
              <w:rPr>
                <w:rFonts w:eastAsia="Malgun Gothic" w:hint="eastAsia"/>
                <w:szCs w:val="24"/>
                <w:lang w:eastAsia="zh-CN"/>
              </w:rPr>
              <w:t>.</w:t>
            </w:r>
          </w:p>
          <w:p w14:paraId="2C6D2802" w14:textId="77777777" w:rsidR="00C01917" w:rsidRPr="00C01917" w:rsidRDefault="00C01917" w:rsidP="00C01917">
            <w:pPr>
              <w:numPr>
                <w:ilvl w:val="0"/>
                <w:numId w:val="31"/>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For SP-CSI on PUCCH or PUSCH, type 2 CG PUSCH, SPS PDSCH and semi-persistent SRS, down-select from the </w:t>
            </w:r>
            <w:r w:rsidRPr="00C01917">
              <w:rPr>
                <w:rFonts w:eastAsia="Malgun Gothic"/>
                <w:szCs w:val="24"/>
                <w:lang w:eastAsia="zh-CN"/>
              </w:rPr>
              <w:t>following</w:t>
            </w:r>
            <w:r w:rsidRPr="00C01917">
              <w:rPr>
                <w:rFonts w:eastAsia="Malgun Gothic" w:hint="eastAsia"/>
                <w:szCs w:val="24"/>
                <w:lang w:eastAsia="zh-CN"/>
              </w:rPr>
              <w:t xml:space="preserve"> options:</w:t>
            </w:r>
          </w:p>
          <w:p w14:paraId="72A494DD" w14:textId="77777777" w:rsidR="00C01917" w:rsidRPr="00C01917" w:rsidRDefault="00C01917" w:rsidP="00C01917">
            <w:pPr>
              <w:numPr>
                <w:ilvl w:val="1"/>
                <w:numId w:val="31"/>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Option 1: </w:t>
            </w:r>
          </w:p>
          <w:p w14:paraId="2EEFCEB5"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 xml:space="preserve">he valid symbol type for SP-CSI on PUCCH or PUSCH is explicitly configured in </w:t>
            </w:r>
            <w:r w:rsidRPr="00C01917">
              <w:rPr>
                <w:rFonts w:eastAsia="Malgun Gothic" w:hint="eastAsia"/>
                <w:i/>
                <w:szCs w:val="24"/>
                <w:lang w:eastAsia="zh-CN"/>
              </w:rPr>
              <w:t>CSI-ReportConfig</w:t>
            </w:r>
            <w:r w:rsidRPr="00C01917">
              <w:rPr>
                <w:rFonts w:eastAsia="Malgun Gothic" w:hint="eastAsia"/>
                <w:szCs w:val="24"/>
                <w:lang w:eastAsia="zh-CN"/>
              </w:rPr>
              <w:t xml:space="preserve">. </w:t>
            </w:r>
          </w:p>
          <w:p w14:paraId="40D9C94D"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 xml:space="preserve">he valid symbol type for type 2 CG PUSCH is explicitly configured in </w:t>
            </w:r>
            <w:r w:rsidRPr="00C01917">
              <w:rPr>
                <w:rFonts w:eastAsia="Malgun Gothic" w:hint="eastAsia"/>
                <w:i/>
                <w:szCs w:val="24"/>
                <w:lang w:eastAsia="zh-CN"/>
              </w:rPr>
              <w:t>ConfiguredGrantConfig</w:t>
            </w:r>
            <w:r w:rsidRPr="00C01917">
              <w:rPr>
                <w:rFonts w:eastAsia="Malgun Gothic" w:hint="eastAsia"/>
                <w:szCs w:val="24"/>
                <w:lang w:eastAsia="zh-CN"/>
              </w:rPr>
              <w:t xml:space="preserve">. </w:t>
            </w:r>
          </w:p>
          <w:p w14:paraId="7E0C56C0"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 xml:space="preserve">he valid symbol type for SPS PDSCH is explicitly configured in </w:t>
            </w:r>
            <w:r w:rsidRPr="00C01917">
              <w:rPr>
                <w:rFonts w:eastAsia="Malgun Gothic" w:hint="eastAsia"/>
                <w:i/>
                <w:szCs w:val="24"/>
                <w:lang w:eastAsia="zh-CN"/>
              </w:rPr>
              <w:t>SPS-Config</w:t>
            </w:r>
            <w:r w:rsidRPr="00C01917">
              <w:rPr>
                <w:rFonts w:eastAsia="Malgun Gothic" w:hint="eastAsia"/>
                <w:szCs w:val="24"/>
                <w:lang w:eastAsia="zh-CN"/>
              </w:rPr>
              <w:t xml:space="preserve">. </w:t>
            </w:r>
          </w:p>
          <w:p w14:paraId="3A690467"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he valid symbol type for semi-persistent SRS is explicitly configured in [</w:t>
            </w:r>
            <w:r w:rsidRPr="00C01917">
              <w:rPr>
                <w:rFonts w:eastAsia="Malgun Gothic" w:hint="eastAsia"/>
                <w:i/>
                <w:szCs w:val="24"/>
                <w:lang w:eastAsia="zh-CN"/>
              </w:rPr>
              <w:t>SRS-Config</w:t>
            </w:r>
            <w:r w:rsidRPr="00C01917">
              <w:rPr>
                <w:i/>
                <w:iCs/>
                <w:szCs w:val="24"/>
              </w:rPr>
              <w:t xml:space="preserve"> </w:t>
            </w:r>
            <w:r w:rsidRPr="00C01917">
              <w:rPr>
                <w:iCs/>
                <w:szCs w:val="24"/>
              </w:rPr>
              <w:t>/</w:t>
            </w:r>
            <w:r w:rsidRPr="00C01917">
              <w:rPr>
                <w:i/>
                <w:iCs/>
                <w:szCs w:val="24"/>
              </w:rPr>
              <w:t>SRS-ResourceSet</w:t>
            </w:r>
            <w:r w:rsidRPr="00C01917">
              <w:rPr>
                <w:iCs/>
                <w:szCs w:val="24"/>
              </w:rPr>
              <w:t>/</w:t>
            </w:r>
            <w:r w:rsidRPr="00C01917">
              <w:rPr>
                <w:i/>
                <w:iCs/>
                <w:szCs w:val="24"/>
              </w:rPr>
              <w:t>SRS-Resource</w:t>
            </w:r>
            <w:r w:rsidRPr="00C01917">
              <w:rPr>
                <w:rFonts w:eastAsia="Malgun Gothic" w:hint="eastAsia"/>
                <w:szCs w:val="24"/>
                <w:lang w:eastAsia="zh-CN"/>
              </w:rPr>
              <w:t>].</w:t>
            </w:r>
          </w:p>
          <w:p w14:paraId="69DAB89C" w14:textId="77777777" w:rsidR="00C01917" w:rsidRPr="00C01917" w:rsidRDefault="00C01917" w:rsidP="00C01917">
            <w:pPr>
              <w:numPr>
                <w:ilvl w:val="1"/>
                <w:numId w:val="31"/>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Option 2: </w:t>
            </w:r>
          </w:p>
          <w:p w14:paraId="06E926AC"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he valid symbol type for SP-CSI on PUCCH or PUSCH is determined based on the symbol type of the first PUSCH/ PUCCH after activation.</w:t>
            </w:r>
          </w:p>
          <w:p w14:paraId="397D3A79"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he valid symbol type for type 2 CG PUS</w:t>
            </w:r>
            <w:r w:rsidRPr="00C01917">
              <w:rPr>
                <w:rFonts w:eastAsia="Malgun Gothic"/>
                <w:szCs w:val="24"/>
                <w:lang w:eastAsia="zh-CN"/>
              </w:rPr>
              <w:t>CH</w:t>
            </w:r>
            <w:r w:rsidRPr="00C01917">
              <w:rPr>
                <w:rFonts w:eastAsia="Malgun Gothic" w:hint="eastAsia"/>
                <w:szCs w:val="24"/>
                <w:lang w:eastAsia="zh-CN"/>
              </w:rPr>
              <w:t xml:space="preserve"> is determined based on the symbol type of the first CG PUSCH </w:t>
            </w:r>
            <w:r w:rsidRPr="00C01917">
              <w:rPr>
                <w:rFonts w:eastAsia="Malgun Gothic"/>
                <w:szCs w:val="24"/>
                <w:lang w:eastAsia="zh-CN"/>
              </w:rPr>
              <w:t>associated with</w:t>
            </w:r>
            <w:r w:rsidRPr="00C01917">
              <w:rPr>
                <w:rFonts w:eastAsia="Malgun Gothic" w:hint="eastAsia"/>
                <w:szCs w:val="24"/>
                <w:lang w:eastAsia="zh-CN"/>
              </w:rPr>
              <w:t xml:space="preserve"> activation</w:t>
            </w:r>
            <w:r w:rsidRPr="00C01917">
              <w:rPr>
                <w:rFonts w:eastAsia="Malgun Gothic"/>
                <w:szCs w:val="24"/>
                <w:lang w:eastAsia="zh-CN"/>
              </w:rPr>
              <w:t xml:space="preserve"> DCI</w:t>
            </w:r>
            <w:r w:rsidRPr="00C01917">
              <w:rPr>
                <w:rFonts w:eastAsia="Malgun Gothic" w:hint="eastAsia"/>
                <w:szCs w:val="24"/>
                <w:lang w:eastAsia="zh-CN"/>
              </w:rPr>
              <w:t>.</w:t>
            </w:r>
          </w:p>
          <w:p w14:paraId="14391152"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 xml:space="preserve">he valid symbol type for SPS PDSCH is determined based on the symbol type of the first SPS PDSCH </w:t>
            </w:r>
            <w:r w:rsidRPr="00C01917">
              <w:rPr>
                <w:rFonts w:eastAsia="Malgun Gothic"/>
                <w:szCs w:val="24"/>
                <w:lang w:eastAsia="zh-CN"/>
              </w:rPr>
              <w:t>associated with</w:t>
            </w:r>
            <w:r w:rsidRPr="00C01917">
              <w:rPr>
                <w:rFonts w:eastAsia="Malgun Gothic" w:hint="eastAsia"/>
                <w:szCs w:val="24"/>
                <w:lang w:eastAsia="zh-CN"/>
              </w:rPr>
              <w:t xml:space="preserve"> activation</w:t>
            </w:r>
            <w:r w:rsidRPr="00C01917">
              <w:rPr>
                <w:rFonts w:eastAsia="Malgun Gothic"/>
                <w:szCs w:val="24"/>
                <w:lang w:eastAsia="zh-CN"/>
              </w:rPr>
              <w:t xml:space="preserve"> DCI</w:t>
            </w:r>
            <w:r w:rsidRPr="00C01917">
              <w:rPr>
                <w:rFonts w:eastAsia="Malgun Gothic" w:hint="eastAsia"/>
                <w:szCs w:val="24"/>
                <w:lang w:eastAsia="zh-CN"/>
              </w:rPr>
              <w:t>.</w:t>
            </w:r>
          </w:p>
          <w:p w14:paraId="7B8DB4C3" w14:textId="11E99B9B" w:rsidR="00C01917" w:rsidRPr="00C01917" w:rsidRDefault="00C01917" w:rsidP="002F1B02">
            <w:pPr>
              <w:numPr>
                <w:ilvl w:val="2"/>
                <w:numId w:val="31"/>
              </w:numPr>
              <w:overflowPunct/>
              <w:autoSpaceDE/>
              <w:autoSpaceDN/>
              <w:adjustRightInd/>
              <w:spacing w:after="0"/>
              <w:jc w:val="both"/>
              <w:rPr>
                <w:szCs w:val="24"/>
                <w:lang w:eastAsia="x-none"/>
              </w:rPr>
            </w:pPr>
            <w:r w:rsidRPr="00C01917">
              <w:rPr>
                <w:szCs w:val="24"/>
                <w:lang w:eastAsia="x-none"/>
              </w:rPr>
              <w:t>The valid symbol type</w:t>
            </w:r>
            <w:r w:rsidRPr="00C01917">
              <w:rPr>
                <w:rFonts w:hint="eastAsia"/>
                <w:szCs w:val="24"/>
                <w:lang w:eastAsia="x-none"/>
              </w:rPr>
              <w:t xml:space="preserve"> for semi-persistent SRS</w:t>
            </w:r>
            <w:r w:rsidRPr="00C01917">
              <w:rPr>
                <w:szCs w:val="24"/>
                <w:lang w:eastAsia="x-none"/>
              </w:rPr>
              <w:t xml:space="preserve"> is determined based on the symbol type of the first SRS after activation.</w:t>
            </w:r>
          </w:p>
        </w:tc>
      </w:tr>
    </w:tbl>
    <w:p w14:paraId="6D4DE806" w14:textId="77777777" w:rsidR="00E031DC" w:rsidRDefault="00E031DC" w:rsidP="00E031DC">
      <w:pPr>
        <w:spacing w:after="0"/>
        <w:jc w:val="both"/>
        <w:rPr>
          <w:rFonts w:eastAsiaTheme="minorEastAsia"/>
          <w:b/>
          <w:u w:val="single"/>
        </w:rPr>
      </w:pPr>
    </w:p>
    <w:p w14:paraId="46439702" w14:textId="77777777" w:rsidR="0068413F" w:rsidRDefault="00C01917" w:rsidP="0068413F">
      <w:pPr>
        <w:spacing w:after="0"/>
        <w:jc w:val="both"/>
        <w:rPr>
          <w:rFonts w:eastAsia="Malgun Gothic"/>
          <w:szCs w:val="24"/>
        </w:rPr>
      </w:pPr>
      <w:r w:rsidRPr="00C01917">
        <w:rPr>
          <w:rFonts w:eastAsiaTheme="minorEastAsia"/>
          <w:bCs/>
        </w:rPr>
        <w:t xml:space="preserve">In </w:t>
      </w:r>
      <w:r>
        <w:rPr>
          <w:rFonts w:eastAsiaTheme="minorEastAsia"/>
          <w:bCs/>
        </w:rPr>
        <w:t>RAN1#118, RAN agreed on determination of valid symbol type for</w:t>
      </w:r>
      <w:r w:rsidRPr="00C01917">
        <w:rPr>
          <w:rFonts w:eastAsiaTheme="minorEastAsia"/>
          <w:bCs/>
        </w:rPr>
        <w:t xml:space="preserve"> semi-statically</w:t>
      </w:r>
      <w:r>
        <w:rPr>
          <w:rFonts w:eastAsiaTheme="minorEastAsia"/>
          <w:bCs/>
        </w:rPr>
        <w:t xml:space="preserve"> </w:t>
      </w:r>
      <w:r w:rsidRPr="00C01917">
        <w:rPr>
          <w:rFonts w:eastAsiaTheme="minorEastAsia"/>
          <w:bCs/>
        </w:rPr>
        <w:t xml:space="preserve">configured </w:t>
      </w:r>
      <w:r w:rsidRPr="00C01917">
        <w:rPr>
          <w:rFonts w:eastAsia="Malgun Gothic"/>
          <w:szCs w:val="24"/>
        </w:rPr>
        <w:t>transmissions/receptions</w:t>
      </w:r>
      <w:r w:rsidRPr="00C01917">
        <w:rPr>
          <w:rFonts w:eastAsiaTheme="minorEastAsia"/>
          <w:bCs/>
        </w:rPr>
        <w:t xml:space="preserve"> without activation DCI</w:t>
      </w:r>
      <w:r>
        <w:rPr>
          <w:rFonts w:eastAsiaTheme="minorEastAsia"/>
          <w:bCs/>
        </w:rPr>
        <w:t xml:space="preserve"> and for </w:t>
      </w:r>
      <w:r w:rsidRPr="00C01917">
        <w:rPr>
          <w:rFonts w:eastAsia="Malgun Gothic" w:hint="eastAsia"/>
          <w:szCs w:val="24"/>
          <w:lang w:eastAsia="zh-CN"/>
        </w:rPr>
        <w:t xml:space="preserve">dynamically scheduled </w:t>
      </w:r>
      <w:r w:rsidRPr="00C01917">
        <w:rPr>
          <w:rFonts w:eastAsia="Malgun Gothic"/>
          <w:szCs w:val="24"/>
        </w:rPr>
        <w:t>transmissions/receptions</w:t>
      </w:r>
      <w:r>
        <w:rPr>
          <w:rFonts w:eastAsia="Malgun Gothic"/>
          <w:szCs w:val="24"/>
        </w:rPr>
        <w:t xml:space="preserve">. </w:t>
      </w:r>
      <w:r w:rsidR="006B1A9E">
        <w:rPr>
          <w:rFonts w:eastAsia="Malgun Gothic"/>
          <w:szCs w:val="24"/>
        </w:rPr>
        <w:t xml:space="preserve">It still needs to be determined how to configure the symbol type of </w:t>
      </w:r>
      <w:r w:rsidR="006B1A9E" w:rsidRPr="006B1A9E">
        <w:rPr>
          <w:rFonts w:eastAsia="Malgun Gothic"/>
          <w:szCs w:val="24"/>
        </w:rPr>
        <w:t>SP-CSI on PUCCH or PUSCH, type 2 CG PUSCH, SPS PDSCH and semi-persistent SRS</w:t>
      </w:r>
      <w:r w:rsidR="006B1A9E">
        <w:rPr>
          <w:rFonts w:eastAsia="Malgun Gothic"/>
          <w:szCs w:val="24"/>
        </w:rPr>
        <w:t xml:space="preserve">. </w:t>
      </w:r>
    </w:p>
    <w:p w14:paraId="1E16DDF8" w14:textId="77777777" w:rsidR="0068413F" w:rsidRDefault="0068413F" w:rsidP="0068413F">
      <w:pPr>
        <w:spacing w:after="0"/>
        <w:jc w:val="both"/>
        <w:rPr>
          <w:rFonts w:eastAsia="Malgun Gothic"/>
          <w:szCs w:val="24"/>
        </w:rPr>
      </w:pPr>
    </w:p>
    <w:p w14:paraId="5A80BA70" w14:textId="77777777" w:rsidR="00397663" w:rsidRDefault="006B1A9E" w:rsidP="0068413F">
      <w:pPr>
        <w:spacing w:after="0"/>
        <w:jc w:val="both"/>
        <w:rPr>
          <w:rFonts w:eastAsia="Malgun Gothic"/>
          <w:szCs w:val="24"/>
        </w:rPr>
      </w:pPr>
      <w:r>
        <w:rPr>
          <w:rFonts w:eastAsia="Malgun Gothic"/>
          <w:szCs w:val="24"/>
        </w:rPr>
        <w:t xml:space="preserve">The configurations for these channels/signals are partly by RRC. In the case of type 2 CG PUSCH, for example, the higher layer parameter </w:t>
      </w:r>
      <w:r w:rsidRPr="006B1A9E">
        <w:rPr>
          <w:rFonts w:eastAsia="Malgun Gothic"/>
          <w:i/>
          <w:iCs/>
          <w:szCs w:val="24"/>
        </w:rPr>
        <w:t>ConfiguredGrantConfig</w:t>
      </w:r>
      <w:r>
        <w:rPr>
          <w:rFonts w:eastAsia="Malgun Gothic"/>
          <w:i/>
          <w:iCs/>
          <w:szCs w:val="24"/>
        </w:rPr>
        <w:t xml:space="preserve"> </w:t>
      </w:r>
      <w:r>
        <w:rPr>
          <w:rFonts w:eastAsia="Malgun Gothic"/>
          <w:szCs w:val="24"/>
        </w:rPr>
        <w:t>provides power control parameters, periodicity, MCS table etc., whi</w:t>
      </w:r>
      <w:r w:rsidR="0068413F">
        <w:rPr>
          <w:rFonts w:eastAsia="Malgun Gothic"/>
          <w:szCs w:val="24"/>
        </w:rPr>
        <w:t>le</w:t>
      </w:r>
      <w:r>
        <w:rPr>
          <w:rFonts w:eastAsia="Malgun Gothic"/>
          <w:szCs w:val="24"/>
        </w:rPr>
        <w:t xml:space="preserve"> the actual time/frequency domain allocation is provided by the activation DCI. </w:t>
      </w:r>
      <w:r w:rsidR="00191D70">
        <w:rPr>
          <w:rFonts w:eastAsia="Malgun Gothic"/>
          <w:szCs w:val="24"/>
        </w:rPr>
        <w:t>For</w:t>
      </w:r>
      <w:r>
        <w:rPr>
          <w:rFonts w:eastAsia="Malgun Gothic"/>
          <w:szCs w:val="24"/>
        </w:rPr>
        <w:t xml:space="preserve"> Option 2 of the </w:t>
      </w:r>
      <w:r w:rsidR="00191D70">
        <w:rPr>
          <w:rFonts w:eastAsia="Malgun Gothic"/>
          <w:szCs w:val="24"/>
        </w:rPr>
        <w:t xml:space="preserve">above </w:t>
      </w:r>
      <w:r>
        <w:rPr>
          <w:rFonts w:eastAsia="Malgun Gothic"/>
          <w:szCs w:val="24"/>
        </w:rPr>
        <w:t xml:space="preserve">agreement, </w:t>
      </w:r>
      <w:r w:rsidR="00191D70">
        <w:rPr>
          <w:rFonts w:eastAsia="Malgun Gothic"/>
          <w:szCs w:val="24"/>
        </w:rPr>
        <w:t xml:space="preserve">a single RRC configured set </w:t>
      </w:r>
      <w:r w:rsidR="00397663">
        <w:rPr>
          <w:rFonts w:eastAsia="Malgun Gothic"/>
          <w:szCs w:val="24"/>
        </w:rPr>
        <w:t xml:space="preserve">of </w:t>
      </w:r>
      <w:r w:rsidR="00191D70">
        <w:rPr>
          <w:rFonts w:eastAsia="Malgun Gothic"/>
          <w:szCs w:val="24"/>
        </w:rPr>
        <w:t xml:space="preserve">power control parameters may be applied on SBFD or non-SBFD symbols based on the symbol type of the first type 2 CG PUSCH occasion. </w:t>
      </w:r>
      <w:r w:rsidR="0068413F">
        <w:rPr>
          <w:rFonts w:eastAsia="Malgun Gothic"/>
          <w:szCs w:val="24"/>
        </w:rPr>
        <w:t>This is not in line with the RAN1 agreement to support separate power control parameters on SBFD and non-SBFD symbols.</w:t>
      </w:r>
      <w:r w:rsidR="00397663">
        <w:rPr>
          <w:rFonts w:eastAsia="Malgun Gothic"/>
          <w:szCs w:val="24"/>
        </w:rPr>
        <w:t xml:space="preserve"> </w:t>
      </w:r>
      <w:r w:rsidR="00191D70">
        <w:rPr>
          <w:rFonts w:eastAsia="Malgun Gothic"/>
          <w:szCs w:val="24"/>
        </w:rPr>
        <w:t xml:space="preserve">For Option 1, on the other hand, network can ensure that the configured set of </w:t>
      </w:r>
      <w:r w:rsidR="0068413F">
        <w:rPr>
          <w:rFonts w:eastAsia="Malgun Gothic"/>
          <w:szCs w:val="24"/>
        </w:rPr>
        <w:t xml:space="preserve">higher layer </w:t>
      </w:r>
      <w:r w:rsidR="00191D70">
        <w:rPr>
          <w:rFonts w:eastAsia="Malgun Gothic"/>
          <w:szCs w:val="24"/>
        </w:rPr>
        <w:t xml:space="preserve">power control parameters are suitable for the configured symbol type. </w:t>
      </w:r>
    </w:p>
    <w:p w14:paraId="3DAA7ECC" w14:textId="77777777" w:rsidR="00397663" w:rsidRDefault="00397663" w:rsidP="0068413F">
      <w:pPr>
        <w:spacing w:after="0"/>
        <w:jc w:val="both"/>
        <w:rPr>
          <w:rFonts w:eastAsia="Malgun Gothic"/>
          <w:szCs w:val="24"/>
        </w:rPr>
      </w:pPr>
    </w:p>
    <w:p w14:paraId="6698794A" w14:textId="177D5174" w:rsidR="00C01917" w:rsidRDefault="00191D70" w:rsidP="0068413F">
      <w:pPr>
        <w:spacing w:after="0"/>
        <w:jc w:val="both"/>
        <w:rPr>
          <w:rFonts w:eastAsia="Malgun Gothic"/>
          <w:szCs w:val="24"/>
        </w:rPr>
      </w:pPr>
      <w:r>
        <w:rPr>
          <w:rFonts w:eastAsia="Malgun Gothic"/>
          <w:szCs w:val="24"/>
        </w:rPr>
        <w:t>A similar observation can be made for the other channels/signals. As such we prefer Option 1, i.e., f</w:t>
      </w:r>
      <w:r w:rsidRPr="00191D70">
        <w:rPr>
          <w:rFonts w:eastAsia="Malgun Gothic"/>
          <w:szCs w:val="24"/>
        </w:rPr>
        <w:t>or SP-CSI on PUCCH or PUSCH, type 2 CG PUSCH, SPS PDSCH and semi-persistent SRS</w:t>
      </w:r>
      <w:r>
        <w:rPr>
          <w:rFonts w:eastAsia="Malgun Gothic"/>
          <w:szCs w:val="24"/>
        </w:rPr>
        <w:t xml:space="preserve">, the symbol type is configured explicitly via RRC.  </w:t>
      </w:r>
    </w:p>
    <w:p w14:paraId="688944BA" w14:textId="052318B9" w:rsidR="00C01917" w:rsidRPr="00FF57F4" w:rsidRDefault="00191D70" w:rsidP="0006569C">
      <w:pPr>
        <w:pStyle w:val="ListParagraph"/>
        <w:numPr>
          <w:ilvl w:val="0"/>
          <w:numId w:val="9"/>
        </w:numPr>
        <w:spacing w:before="120"/>
        <w:jc w:val="both"/>
        <w:rPr>
          <w:b/>
          <w:bCs/>
          <w:i/>
          <w:iCs/>
          <w:sz w:val="20"/>
          <w:szCs w:val="20"/>
          <w:lang w:val="en-GB"/>
        </w:rPr>
      </w:pPr>
      <w:r w:rsidRPr="005012BF">
        <w:rPr>
          <w:b/>
          <w:bCs/>
          <w:i/>
          <w:iCs/>
          <w:sz w:val="20"/>
          <w:szCs w:val="20"/>
          <w:lang w:val="en-GB"/>
        </w:rPr>
        <w:t xml:space="preserve">For </w:t>
      </w:r>
      <w:r w:rsidRPr="00191D70">
        <w:rPr>
          <w:b/>
          <w:bCs/>
          <w:i/>
          <w:iCs/>
          <w:sz w:val="20"/>
          <w:szCs w:val="20"/>
          <w:lang w:val="en-GB"/>
        </w:rPr>
        <w:t>SP-CSI on PUCCH or PUSCH, type 2 CG PUSCH, SPS PDSCH and semi-persistent SRS, the symbol type is configured explicitly via RRC.</w:t>
      </w:r>
    </w:p>
    <w:p w14:paraId="5F279CA6" w14:textId="777EEB9A" w:rsidR="00266B89" w:rsidRDefault="00266B89" w:rsidP="00266B89">
      <w:pPr>
        <w:pStyle w:val="Heading4"/>
        <w:numPr>
          <w:ilvl w:val="3"/>
          <w:numId w:val="33"/>
        </w:numPr>
      </w:pPr>
      <w:r>
        <w:t>SBFD-aware UE Tx/Rx Behaviour for Configuration</w:t>
      </w:r>
      <w:r w:rsidR="008B6EE2">
        <w:t xml:space="preserve"> 2</w:t>
      </w:r>
    </w:p>
    <w:p w14:paraId="2926B69C" w14:textId="717D9B39" w:rsidR="00E8606C" w:rsidRDefault="00E8606C" w:rsidP="00E8606C">
      <w:pPr>
        <w:spacing w:after="0"/>
        <w:rPr>
          <w:b/>
          <w:bCs/>
          <w:u w:val="single"/>
          <w:lang w:eastAsia="en-US"/>
        </w:rPr>
      </w:pPr>
      <w:r w:rsidRPr="008B6EE2">
        <w:rPr>
          <w:b/>
          <w:bCs/>
          <w:u w:val="single"/>
          <w:lang w:eastAsia="en-US"/>
        </w:rPr>
        <w:t>TBS Determination for SPS PDSCH/PDSCH repetitions/multi-PDSCH scheduled by a single DCI</w:t>
      </w:r>
      <w:r>
        <w:rPr>
          <w:b/>
          <w:bCs/>
          <w:u w:val="single"/>
          <w:lang w:eastAsia="en-US"/>
        </w:rPr>
        <w:t>.</w:t>
      </w:r>
    </w:p>
    <w:p w14:paraId="203C1504" w14:textId="77777777" w:rsidR="00E8606C" w:rsidRPr="00E8606C" w:rsidRDefault="00E8606C" w:rsidP="00E8606C">
      <w:pPr>
        <w:spacing w:after="0"/>
        <w:rPr>
          <w:b/>
          <w:bCs/>
          <w:u w:val="single"/>
          <w:lang w:eastAsia="en-US"/>
        </w:rPr>
      </w:pPr>
    </w:p>
    <w:tbl>
      <w:tblPr>
        <w:tblStyle w:val="TableGrid"/>
        <w:tblW w:w="9923" w:type="dxa"/>
        <w:tblInd w:w="108" w:type="dxa"/>
        <w:tblLook w:val="04A0" w:firstRow="1" w:lastRow="0" w:firstColumn="1" w:lastColumn="0" w:noHBand="0" w:noVBand="1"/>
      </w:tblPr>
      <w:tblGrid>
        <w:gridCol w:w="9923"/>
      </w:tblGrid>
      <w:tr w:rsidR="008E52C6" w:rsidRPr="008A290F" w14:paraId="17CDA5E3" w14:textId="77777777" w:rsidTr="002F1B02">
        <w:trPr>
          <w:trHeight w:val="1273"/>
        </w:trPr>
        <w:tc>
          <w:tcPr>
            <w:tcW w:w="9923" w:type="dxa"/>
          </w:tcPr>
          <w:p w14:paraId="486A4597" w14:textId="4A059FCF" w:rsidR="008E52C6" w:rsidRPr="008A290F" w:rsidRDefault="008E52C6" w:rsidP="002F1B02">
            <w:pPr>
              <w:spacing w:after="0"/>
              <w:contextualSpacing/>
              <w:jc w:val="both"/>
              <w:rPr>
                <w:rFonts w:ascii="Times" w:eastAsia="Times New Roman" w:hAnsi="Times" w:cs="Times"/>
                <w:b/>
                <w:bCs/>
                <w:lang w:eastAsia="en-GB"/>
              </w:rPr>
            </w:pPr>
            <w:r w:rsidRPr="00F32EBB">
              <w:rPr>
                <w:rFonts w:ascii="Times" w:eastAsia="Times New Roman" w:hAnsi="Times" w:cs="Times"/>
                <w:b/>
                <w:bCs/>
                <w:highlight w:val="darkYellow"/>
                <w:lang w:eastAsia="en-GB"/>
              </w:rPr>
              <w:t>Working Assumption</w:t>
            </w:r>
            <w:r w:rsidRPr="008A290F">
              <w:rPr>
                <w:rFonts w:ascii="Times" w:eastAsia="Times New Roman" w:hAnsi="Times" w:cs="Times"/>
                <w:b/>
                <w:bCs/>
                <w:lang w:eastAsia="en-GB"/>
              </w:rPr>
              <w:t xml:space="preserve"> RAN1#11</w:t>
            </w:r>
            <w:r>
              <w:rPr>
                <w:rFonts w:ascii="Times" w:eastAsia="Times New Roman" w:hAnsi="Times" w:cs="Times"/>
                <w:b/>
                <w:bCs/>
                <w:lang w:eastAsia="en-GB"/>
              </w:rPr>
              <w:t>8</w:t>
            </w:r>
          </w:p>
          <w:p w14:paraId="0564708E" w14:textId="77777777" w:rsidR="008E52C6" w:rsidRPr="008E52C6" w:rsidRDefault="008E52C6" w:rsidP="008E52C6">
            <w:pPr>
              <w:overflowPunct/>
              <w:autoSpaceDE/>
              <w:autoSpaceDN/>
              <w:adjustRightInd/>
              <w:spacing w:after="0"/>
              <w:rPr>
                <w:rFonts w:eastAsia="Malgun Gothic"/>
                <w:szCs w:val="24"/>
                <w:lang w:eastAsia="zh-CN"/>
              </w:rPr>
            </w:pPr>
            <w:bookmarkStart w:id="11" w:name="_Hlk178339061"/>
            <w:r w:rsidRPr="008E52C6">
              <w:rPr>
                <w:rFonts w:eastAsia="Malgun Gothic"/>
                <w:bCs/>
                <w:szCs w:val="24"/>
                <w:lang w:eastAsia="zh-CN"/>
              </w:rPr>
              <w:t>For an SPS PDSCH configuration without repetitions</w:t>
            </w:r>
            <w:bookmarkEnd w:id="11"/>
            <w:r w:rsidRPr="008E52C6">
              <w:rPr>
                <w:rFonts w:eastAsia="Malgun Gothic"/>
                <w:bCs/>
                <w:szCs w:val="24"/>
                <w:lang w:eastAsia="zh-CN"/>
              </w:rPr>
              <w:t xml:space="preserve">,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93E9D32" w14:textId="77777777" w:rsidR="008E52C6" w:rsidRPr="008E52C6" w:rsidRDefault="008E52C6" w:rsidP="008E52C6">
            <w:pPr>
              <w:numPr>
                <w:ilvl w:val="0"/>
                <w:numId w:val="39"/>
              </w:numPr>
              <w:overflowPunct/>
              <w:autoSpaceDE/>
              <w:autoSpaceDN/>
              <w:adjustRightInd/>
              <w:spacing w:after="0"/>
              <w:rPr>
                <w:rFonts w:eastAsia="Malgun Gothic"/>
                <w:szCs w:val="24"/>
                <w:lang w:eastAsia="zh-CN"/>
              </w:rPr>
            </w:pPr>
            <w:r w:rsidRPr="008E52C6">
              <w:rPr>
                <w:rFonts w:eastAsia="Malgun Gothic"/>
                <w:szCs w:val="24"/>
                <w:lang w:eastAsia="zh-CN"/>
              </w:rPr>
              <w:t>Option 5: Only the assigned PRBs within DL usable PRBs in SBFD symbols are considered to be valid.</w:t>
            </w:r>
          </w:p>
          <w:p w14:paraId="72218E68" w14:textId="77777777" w:rsidR="008E52C6" w:rsidRPr="008E52C6" w:rsidRDefault="008E52C6" w:rsidP="008E52C6">
            <w:pPr>
              <w:numPr>
                <w:ilvl w:val="1"/>
                <w:numId w:val="37"/>
              </w:numPr>
              <w:overflowPunct/>
              <w:autoSpaceDE/>
              <w:autoSpaceDN/>
              <w:adjustRightInd/>
              <w:spacing w:after="0"/>
              <w:rPr>
                <w:rFonts w:eastAsia="Malgun Gothic"/>
                <w:szCs w:val="24"/>
                <w:lang w:eastAsia="zh-CN"/>
              </w:rPr>
            </w:pPr>
            <w:bookmarkStart w:id="12" w:name="_Hlk178343622"/>
            <w:r w:rsidRPr="008E52C6">
              <w:rPr>
                <w:rFonts w:eastAsia="Malgun Gothic"/>
                <w:szCs w:val="24"/>
                <w:lang w:eastAsia="zh-CN"/>
              </w:rPr>
              <w:lastRenderedPageBreak/>
              <w:t>For SPS PDSCH</w:t>
            </w:r>
            <w:bookmarkEnd w:id="12"/>
            <w:r w:rsidRPr="008E52C6">
              <w:rPr>
                <w:rFonts w:eastAsia="Malgun Gothic"/>
                <w:szCs w:val="24"/>
                <w:lang w:eastAsia="zh-CN"/>
              </w:rPr>
              <w:t xml:space="preserve">, FFS whether the number of PRBs for TBS determination is based on assigned PRBs or assigned PRBs within DL usable PRBs only, </w:t>
            </w:r>
          </w:p>
          <w:p w14:paraId="0C6126BE" w14:textId="77777777" w:rsidR="008E52C6" w:rsidRPr="008E52C6" w:rsidRDefault="008E52C6" w:rsidP="008E52C6">
            <w:pPr>
              <w:numPr>
                <w:ilvl w:val="1"/>
                <w:numId w:val="37"/>
              </w:numPr>
              <w:overflowPunct/>
              <w:autoSpaceDE/>
              <w:autoSpaceDN/>
              <w:adjustRightInd/>
              <w:spacing w:after="0"/>
              <w:rPr>
                <w:rFonts w:eastAsia="Malgun Gothic"/>
                <w:szCs w:val="24"/>
                <w:lang w:eastAsia="zh-CN"/>
              </w:rPr>
            </w:pPr>
            <w:r w:rsidRPr="008E52C6">
              <w:rPr>
                <w:rFonts w:eastAsia="Malgun Gothic"/>
                <w:bCs/>
                <w:szCs w:val="24"/>
                <w:lang w:eastAsia="zh-CN"/>
              </w:rPr>
              <w:t xml:space="preserve">For PDSCH repetitions, FFS whether </w:t>
            </w:r>
            <w:r w:rsidRPr="008E52C6">
              <w:rPr>
                <w:rFonts w:eastAsia="Malgun Gothic"/>
                <w:szCs w:val="24"/>
                <w:lang w:eastAsia="zh-CN"/>
              </w:rPr>
              <w:t xml:space="preserve">the number of PRBs for TBS determination is based on assigned PRBs or based on assigned PRBs within DL usable PRBs only or based on assigned PRBs within DL usable PRBs of the first repetition. </w:t>
            </w:r>
          </w:p>
          <w:p w14:paraId="354449BD" w14:textId="70F551CB" w:rsidR="008E52C6" w:rsidRPr="008E52C6" w:rsidRDefault="008E52C6" w:rsidP="008E52C6">
            <w:pPr>
              <w:numPr>
                <w:ilvl w:val="1"/>
                <w:numId w:val="37"/>
              </w:numPr>
              <w:overflowPunct/>
              <w:autoSpaceDE/>
              <w:autoSpaceDN/>
              <w:adjustRightInd/>
              <w:spacing w:after="0"/>
              <w:rPr>
                <w:rFonts w:ascii="Times" w:eastAsia="Malgun Gothic" w:hAnsi="Times"/>
                <w:sz w:val="22"/>
                <w:szCs w:val="28"/>
                <w:lang w:eastAsia="zh-CN"/>
              </w:rPr>
            </w:pPr>
            <w:r w:rsidRPr="008E52C6">
              <w:rPr>
                <w:rFonts w:eastAsia="Malgun Gothic"/>
                <w:bCs/>
                <w:szCs w:val="24"/>
                <w:lang w:eastAsia="zh-CN"/>
              </w:rPr>
              <w:t>For multi-PDSCH scheduled by a single DCI,</w:t>
            </w:r>
            <w:r w:rsidRPr="008E52C6">
              <w:rPr>
                <w:rFonts w:eastAsia="Malgun Gothic"/>
                <w:szCs w:val="24"/>
                <w:lang w:eastAsia="zh-CN"/>
              </w:rPr>
              <w:t xml:space="preserve"> FFS whether the number of PRBs for TBS determination is based on assigned PRBs or assigned PRBs within DL usable PRBs only.</w:t>
            </w:r>
          </w:p>
        </w:tc>
      </w:tr>
    </w:tbl>
    <w:p w14:paraId="5A572A78" w14:textId="77777777" w:rsidR="00876EFC" w:rsidRPr="00876EFC" w:rsidRDefault="00876EFC" w:rsidP="00876EFC">
      <w:pPr>
        <w:spacing w:after="0"/>
        <w:rPr>
          <w:b/>
          <w:bCs/>
          <w:u w:val="single"/>
          <w:lang w:eastAsia="en-US"/>
        </w:rPr>
      </w:pPr>
    </w:p>
    <w:p w14:paraId="683D5DB4" w14:textId="0D2AE262" w:rsidR="00032297" w:rsidRDefault="000A27C5" w:rsidP="000A27C5">
      <w:pPr>
        <w:jc w:val="both"/>
        <w:rPr>
          <w:lang w:eastAsia="en-US"/>
        </w:rPr>
      </w:pPr>
      <w:r>
        <w:rPr>
          <w:lang w:eastAsia="en-US"/>
        </w:rPr>
        <w:t>In RAN1#118, RAN1 agreed a unified solution for the FDRA of</w:t>
      </w:r>
      <w:r w:rsidRPr="000A27C5">
        <w:rPr>
          <w:lang w:eastAsia="en-US"/>
        </w:rPr>
        <w:t xml:space="preserve"> SPS PDSCH configuration without repetitions</w:t>
      </w:r>
      <w:r>
        <w:rPr>
          <w:lang w:eastAsia="en-US"/>
        </w:rPr>
        <w:t xml:space="preserve">, </w:t>
      </w:r>
      <w:r w:rsidRPr="000A27C5">
        <w:rPr>
          <w:lang w:eastAsia="en-US"/>
        </w:rPr>
        <w:t>PDSCH repetitions</w:t>
      </w:r>
      <w:r w:rsidRPr="000A27C5">
        <w:t xml:space="preserve"> </w:t>
      </w:r>
      <w:r w:rsidRPr="000A27C5">
        <w:rPr>
          <w:lang w:eastAsia="en-US"/>
        </w:rPr>
        <w:t>and for multi-PDSCH scheduled by a single DCI</w:t>
      </w:r>
      <w:r>
        <w:rPr>
          <w:lang w:eastAsia="en-US"/>
        </w:rPr>
        <w:t>, i.e., o</w:t>
      </w:r>
      <w:r w:rsidRPr="000A27C5">
        <w:rPr>
          <w:lang w:eastAsia="en-US"/>
        </w:rPr>
        <w:t>nly the assigned PRBs within DL usable PRBs in SBFD symbols are considered to be valid</w:t>
      </w:r>
      <w:r>
        <w:rPr>
          <w:lang w:eastAsia="en-US"/>
        </w:rPr>
        <w:t>.</w:t>
      </w:r>
      <w:r w:rsidR="00032297">
        <w:rPr>
          <w:lang w:eastAsia="en-US"/>
        </w:rPr>
        <w:t xml:space="preserve"> An</w:t>
      </w:r>
      <w:r>
        <w:rPr>
          <w:lang w:eastAsia="en-US"/>
        </w:rPr>
        <w:t xml:space="preserve"> outstanding issue is </w:t>
      </w:r>
      <w:r w:rsidR="001017C2">
        <w:rPr>
          <w:lang w:eastAsia="en-US"/>
        </w:rPr>
        <w:t xml:space="preserve">how </w:t>
      </w:r>
      <w:r>
        <w:rPr>
          <w:lang w:eastAsia="en-US"/>
        </w:rPr>
        <w:t xml:space="preserve">to determine the number of PRBs </w:t>
      </w:r>
      <w:r w:rsidR="00032297">
        <w:rPr>
          <w:lang w:eastAsia="en-US"/>
        </w:rPr>
        <w:t xml:space="preserve">used </w:t>
      </w:r>
      <w:r>
        <w:rPr>
          <w:lang w:eastAsia="en-US"/>
        </w:rPr>
        <w:t>for TBS determination.</w:t>
      </w:r>
      <w:r w:rsidR="00456180">
        <w:rPr>
          <w:lang w:eastAsia="en-US"/>
        </w:rPr>
        <w:t xml:space="preserve"> That is, whether the PRBs</w:t>
      </w:r>
      <w:r w:rsidR="000512BA">
        <w:rPr>
          <w:lang w:eastAsia="en-US"/>
        </w:rPr>
        <w:t xml:space="preserve"> used</w:t>
      </w:r>
      <w:r w:rsidR="00456180">
        <w:rPr>
          <w:lang w:eastAsia="en-US"/>
        </w:rPr>
        <w:t xml:space="preserve"> for TBS determination </w:t>
      </w:r>
      <w:r w:rsidR="001017C2">
        <w:rPr>
          <w:lang w:eastAsia="en-US"/>
        </w:rPr>
        <w:t xml:space="preserve">is </w:t>
      </w:r>
      <w:r w:rsidR="00456180">
        <w:rPr>
          <w:lang w:eastAsia="en-US"/>
        </w:rPr>
        <w:t>based on the number of assigned PRBs (</w:t>
      </w:r>
      <w:r w:rsidR="009B55FF">
        <w:rPr>
          <w:lang w:eastAsia="en-US"/>
        </w:rPr>
        <w:t xml:space="preserve">e.g., </w:t>
      </w:r>
      <w:r w:rsidR="00456180">
        <w:rPr>
          <w:lang w:eastAsia="en-US"/>
        </w:rPr>
        <w:t>1</w:t>
      </w:r>
      <w:r w:rsidR="00456180" w:rsidRPr="00456180">
        <w:rPr>
          <w:vertAlign w:val="superscript"/>
          <w:lang w:eastAsia="en-US"/>
        </w:rPr>
        <w:t>st</w:t>
      </w:r>
      <w:r w:rsidR="00456180">
        <w:rPr>
          <w:lang w:eastAsia="en-US"/>
        </w:rPr>
        <w:t xml:space="preserve"> PDSCH Occasion in </w:t>
      </w:r>
      <w:r w:rsidR="004862EA">
        <w:rPr>
          <w:lang w:eastAsia="en-US"/>
        </w:rPr>
        <w:fldChar w:fldCharType="begin"/>
      </w:r>
      <w:r w:rsidR="004862EA">
        <w:rPr>
          <w:lang w:eastAsia="en-US"/>
        </w:rPr>
        <w:instrText xml:space="preserve"> REF _Ref178583729 \h </w:instrText>
      </w:r>
      <w:r w:rsidR="004862EA">
        <w:rPr>
          <w:lang w:eastAsia="en-US"/>
        </w:rPr>
      </w:r>
      <w:r w:rsidR="004862EA">
        <w:rPr>
          <w:lang w:eastAsia="en-US"/>
        </w:rPr>
        <w:fldChar w:fldCharType="separate"/>
      </w:r>
      <w:r w:rsidR="00375F52" w:rsidRPr="008A290F">
        <w:rPr>
          <w:bdr w:val="none" w:sz="0" w:space="0" w:color="auto" w:frame="1"/>
        </w:rPr>
        <w:t xml:space="preserve">Figure </w:t>
      </w:r>
      <w:r w:rsidR="00375F52">
        <w:rPr>
          <w:noProof/>
        </w:rPr>
        <w:t>1</w:t>
      </w:r>
      <w:r w:rsidR="004862EA">
        <w:rPr>
          <w:lang w:eastAsia="en-US"/>
        </w:rPr>
        <w:fldChar w:fldCharType="end"/>
      </w:r>
      <w:r w:rsidR="00456180">
        <w:rPr>
          <w:lang w:eastAsia="en-US"/>
        </w:rPr>
        <w:t>)</w:t>
      </w:r>
      <w:r>
        <w:rPr>
          <w:lang w:eastAsia="en-US"/>
        </w:rPr>
        <w:t xml:space="preserve"> </w:t>
      </w:r>
      <w:r w:rsidR="00456180">
        <w:rPr>
          <w:lang w:eastAsia="en-US"/>
        </w:rPr>
        <w:t xml:space="preserve">or </w:t>
      </w:r>
      <w:r w:rsidR="001017C2">
        <w:rPr>
          <w:lang w:eastAsia="en-US"/>
        </w:rPr>
        <w:t>is</w:t>
      </w:r>
      <w:r w:rsidR="00456180">
        <w:rPr>
          <w:lang w:eastAsia="en-US"/>
        </w:rPr>
        <w:t xml:space="preserve"> based on assigned PRBs within DL usable PRBs (</w:t>
      </w:r>
      <w:r w:rsidR="009B55FF">
        <w:rPr>
          <w:lang w:eastAsia="en-US"/>
        </w:rPr>
        <w:t xml:space="preserve">e.g., </w:t>
      </w:r>
      <w:r w:rsidR="00456180">
        <w:rPr>
          <w:lang w:eastAsia="en-US"/>
        </w:rPr>
        <w:t>2</w:t>
      </w:r>
      <w:r w:rsidR="00456180" w:rsidRPr="00456180">
        <w:rPr>
          <w:vertAlign w:val="superscript"/>
          <w:lang w:eastAsia="en-US"/>
        </w:rPr>
        <w:t>nd</w:t>
      </w:r>
      <w:r w:rsidR="00456180">
        <w:rPr>
          <w:lang w:eastAsia="en-US"/>
        </w:rPr>
        <w:t xml:space="preserve"> PDSCH Occasion in </w:t>
      </w:r>
      <w:r w:rsidR="004862EA">
        <w:rPr>
          <w:lang w:eastAsia="en-US"/>
        </w:rPr>
        <w:fldChar w:fldCharType="begin"/>
      </w:r>
      <w:r w:rsidR="004862EA">
        <w:rPr>
          <w:lang w:eastAsia="en-US"/>
        </w:rPr>
        <w:instrText xml:space="preserve"> REF _Ref178583729 \h </w:instrText>
      </w:r>
      <w:r w:rsidR="004862EA">
        <w:rPr>
          <w:lang w:eastAsia="en-US"/>
        </w:rPr>
      </w:r>
      <w:r w:rsidR="004862EA">
        <w:rPr>
          <w:lang w:eastAsia="en-US"/>
        </w:rPr>
        <w:fldChar w:fldCharType="separate"/>
      </w:r>
      <w:r w:rsidR="00375F52" w:rsidRPr="008A290F">
        <w:rPr>
          <w:bdr w:val="none" w:sz="0" w:space="0" w:color="auto" w:frame="1"/>
        </w:rPr>
        <w:t xml:space="preserve">Figure </w:t>
      </w:r>
      <w:r w:rsidR="00375F52">
        <w:rPr>
          <w:noProof/>
        </w:rPr>
        <w:t>1</w:t>
      </w:r>
      <w:r w:rsidR="004862EA">
        <w:rPr>
          <w:lang w:eastAsia="en-US"/>
        </w:rPr>
        <w:fldChar w:fldCharType="end"/>
      </w:r>
      <w:r w:rsidR="00456180">
        <w:rPr>
          <w:lang w:eastAsia="en-US"/>
        </w:rPr>
        <w:t>).</w:t>
      </w:r>
      <w:r w:rsidR="00876EFC">
        <w:rPr>
          <w:lang w:eastAsia="en-US"/>
        </w:rPr>
        <w:t xml:space="preserve"> In our view, the TBS for all three cases can be determined based on </w:t>
      </w:r>
      <w:r w:rsidR="00B83811">
        <w:rPr>
          <w:lang w:eastAsia="en-US"/>
        </w:rPr>
        <w:t xml:space="preserve">the number of </w:t>
      </w:r>
      <w:r w:rsidR="00876EFC">
        <w:rPr>
          <w:lang w:eastAsia="en-US"/>
        </w:rPr>
        <w:t xml:space="preserve">assigned PRBs. UE can perform rate matching around </w:t>
      </w:r>
      <w:r w:rsidR="00B83811">
        <w:rPr>
          <w:lang w:eastAsia="en-US"/>
        </w:rPr>
        <w:t xml:space="preserve">any </w:t>
      </w:r>
      <w:r w:rsidR="00876EFC">
        <w:rPr>
          <w:lang w:eastAsia="en-US"/>
        </w:rPr>
        <w:t xml:space="preserve">PRBs that fall outside DL usable PRBs on SBFD symbols. </w:t>
      </w:r>
      <w:r w:rsidR="00456180">
        <w:rPr>
          <w:lang w:eastAsia="en-US"/>
        </w:rPr>
        <w:t xml:space="preserve"> </w:t>
      </w:r>
    </w:p>
    <w:p w14:paraId="26E00D6E" w14:textId="27905C07" w:rsidR="005F24EF" w:rsidRDefault="00456180" w:rsidP="009B55FF">
      <w:pPr>
        <w:ind w:left="284"/>
        <w:jc w:val="center"/>
        <w:rPr>
          <w:lang w:eastAsia="en-US"/>
        </w:rPr>
      </w:pPr>
      <w:r>
        <w:rPr>
          <w:noProof/>
          <w:lang w:eastAsia="en-US"/>
        </w:rPr>
        <w:drawing>
          <wp:inline distT="0" distB="0" distL="0" distR="0" wp14:anchorId="22036AF7" wp14:editId="1A909629">
            <wp:extent cx="4763604" cy="1896967"/>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9426" cy="1899285"/>
                    </a:xfrm>
                    <a:prstGeom prst="rect">
                      <a:avLst/>
                    </a:prstGeom>
                    <a:noFill/>
                  </pic:spPr>
                </pic:pic>
              </a:graphicData>
            </a:graphic>
          </wp:inline>
        </w:drawing>
      </w:r>
    </w:p>
    <w:p w14:paraId="4F7F6E58" w14:textId="276151F5" w:rsidR="002E4C26" w:rsidRDefault="002E4C26" w:rsidP="002E4C26">
      <w:pPr>
        <w:jc w:val="center"/>
        <w:rPr>
          <w:lang w:eastAsia="en-US"/>
        </w:rPr>
      </w:pPr>
      <w:bookmarkStart w:id="13" w:name="_Ref178583729"/>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375F52">
        <w:rPr>
          <w:noProof/>
        </w:rPr>
        <w:t>1</w:t>
      </w:r>
      <w:r w:rsidRPr="008A290F">
        <w:rPr>
          <w:noProof/>
        </w:rPr>
        <w:fldChar w:fldCharType="end"/>
      </w:r>
      <w:bookmarkEnd w:id="13"/>
      <w:r w:rsidRPr="008A290F">
        <w:rPr>
          <w:bdr w:val="none" w:sz="0" w:space="0" w:color="auto" w:frame="1"/>
        </w:rPr>
        <w:t xml:space="preserve">: </w:t>
      </w:r>
      <w:r>
        <w:rPr>
          <w:bdr w:val="none" w:sz="0" w:space="0" w:color="auto" w:frame="1"/>
        </w:rPr>
        <w:t>Illustration of resource availability on SBFD and non-SBFD symbols</w:t>
      </w:r>
      <w:r w:rsidRPr="008A290F">
        <w:rPr>
          <w:rFonts w:eastAsia="Malgun Gothic"/>
          <w:i/>
          <w:iCs/>
          <w:lang w:eastAsia="ko-KR"/>
        </w:rPr>
        <w:t>.</w:t>
      </w:r>
    </w:p>
    <w:p w14:paraId="37613739" w14:textId="19CF4E61" w:rsidR="009B55FF" w:rsidRPr="00E031DC" w:rsidRDefault="009B55FF" w:rsidP="009B55FF">
      <w:pPr>
        <w:pStyle w:val="ListParagraph"/>
        <w:numPr>
          <w:ilvl w:val="0"/>
          <w:numId w:val="9"/>
        </w:numPr>
        <w:spacing w:before="120"/>
        <w:jc w:val="both"/>
        <w:rPr>
          <w:b/>
          <w:bCs/>
          <w:i/>
          <w:iCs/>
          <w:sz w:val="20"/>
          <w:szCs w:val="20"/>
          <w:lang w:val="en-GB"/>
        </w:rPr>
      </w:pPr>
      <w:r w:rsidRPr="009B55FF">
        <w:rPr>
          <w:b/>
          <w:bCs/>
          <w:i/>
          <w:iCs/>
          <w:sz w:val="20"/>
          <w:szCs w:val="20"/>
          <w:lang w:val="en-GB"/>
        </w:rPr>
        <w:t>For SPS PDSCH</w:t>
      </w:r>
      <w:r>
        <w:rPr>
          <w:b/>
          <w:bCs/>
          <w:i/>
          <w:iCs/>
          <w:sz w:val="20"/>
          <w:szCs w:val="20"/>
          <w:lang w:val="en-GB"/>
        </w:rPr>
        <w:t xml:space="preserve">, </w:t>
      </w:r>
      <w:r w:rsidRPr="009B55FF">
        <w:rPr>
          <w:b/>
          <w:bCs/>
          <w:i/>
          <w:iCs/>
          <w:sz w:val="20"/>
          <w:szCs w:val="20"/>
          <w:lang w:val="en-GB"/>
        </w:rPr>
        <w:t>PDSCH repetitions</w:t>
      </w:r>
      <w:r>
        <w:rPr>
          <w:b/>
          <w:bCs/>
          <w:i/>
          <w:iCs/>
          <w:sz w:val="20"/>
          <w:szCs w:val="20"/>
          <w:lang w:val="en-GB"/>
        </w:rPr>
        <w:t xml:space="preserve">, </w:t>
      </w:r>
      <w:r w:rsidR="009B63EA">
        <w:rPr>
          <w:b/>
          <w:bCs/>
          <w:i/>
          <w:iCs/>
          <w:sz w:val="20"/>
          <w:szCs w:val="20"/>
          <w:lang w:val="en-GB"/>
        </w:rPr>
        <w:t xml:space="preserve">and </w:t>
      </w:r>
      <w:r w:rsidR="009B63EA" w:rsidRPr="009B63EA">
        <w:rPr>
          <w:b/>
          <w:bCs/>
          <w:i/>
          <w:iCs/>
          <w:sz w:val="20"/>
          <w:szCs w:val="20"/>
          <w:lang w:val="en-GB"/>
        </w:rPr>
        <w:t xml:space="preserve">multi-PDSCH </w:t>
      </w:r>
      <w:r w:rsidRPr="009B55FF">
        <w:rPr>
          <w:b/>
          <w:bCs/>
          <w:i/>
          <w:iCs/>
          <w:sz w:val="20"/>
          <w:szCs w:val="20"/>
          <w:lang w:val="en-GB"/>
        </w:rPr>
        <w:t>scheduled by a single DCI</w:t>
      </w:r>
      <w:r>
        <w:rPr>
          <w:b/>
          <w:bCs/>
          <w:i/>
          <w:iCs/>
          <w:sz w:val="20"/>
          <w:szCs w:val="20"/>
          <w:lang w:val="en-GB"/>
        </w:rPr>
        <w:t xml:space="preserve">, </w:t>
      </w:r>
      <w:r w:rsidRPr="009B55FF">
        <w:rPr>
          <w:b/>
          <w:bCs/>
          <w:i/>
          <w:iCs/>
          <w:sz w:val="20"/>
          <w:szCs w:val="20"/>
          <w:lang w:val="en-GB"/>
        </w:rPr>
        <w:t>the number of PRBs for TBS determination is based on assigned PRBs</w:t>
      </w:r>
      <w:r>
        <w:rPr>
          <w:b/>
          <w:bCs/>
          <w:i/>
          <w:iCs/>
          <w:sz w:val="20"/>
          <w:szCs w:val="20"/>
          <w:lang w:val="en-GB"/>
        </w:rPr>
        <w:t xml:space="preserve">. </w:t>
      </w:r>
    </w:p>
    <w:p w14:paraId="545CA59E" w14:textId="77777777" w:rsidR="00180401" w:rsidRDefault="00180401" w:rsidP="0016254E">
      <w:pPr>
        <w:spacing w:after="0"/>
        <w:rPr>
          <w:lang w:eastAsia="en-US"/>
        </w:rPr>
      </w:pPr>
    </w:p>
    <w:p w14:paraId="21A2E5F2" w14:textId="2CC2D86E" w:rsidR="00180401" w:rsidRPr="00180401" w:rsidRDefault="00180401" w:rsidP="0016254E">
      <w:pPr>
        <w:spacing w:after="0"/>
        <w:rPr>
          <w:b/>
          <w:bCs/>
          <w:u w:val="single"/>
          <w:lang w:eastAsia="en-US"/>
        </w:rPr>
      </w:pPr>
      <w:r w:rsidRPr="00180401">
        <w:rPr>
          <w:b/>
          <w:bCs/>
          <w:u w:val="single"/>
          <w:lang w:eastAsia="en-US"/>
        </w:rPr>
        <w:t xml:space="preserve">CSI Reporting Configuration </w:t>
      </w:r>
    </w:p>
    <w:p w14:paraId="715BB764" w14:textId="77777777" w:rsidR="00180401" w:rsidRPr="003C6269" w:rsidRDefault="00180401" w:rsidP="0016254E">
      <w:pPr>
        <w:spacing w:after="0"/>
        <w:rPr>
          <w:lang w:eastAsia="en-US"/>
        </w:rPr>
      </w:pPr>
    </w:p>
    <w:tbl>
      <w:tblPr>
        <w:tblStyle w:val="TableGrid"/>
        <w:tblW w:w="0" w:type="auto"/>
        <w:tblInd w:w="108" w:type="dxa"/>
        <w:tblLook w:val="04A0" w:firstRow="1" w:lastRow="0" w:firstColumn="1" w:lastColumn="0" w:noHBand="0" w:noVBand="1"/>
      </w:tblPr>
      <w:tblGrid>
        <w:gridCol w:w="9639"/>
      </w:tblGrid>
      <w:tr w:rsidR="0015475A" w:rsidRPr="008A290F" w14:paraId="3F177AA3" w14:textId="77777777" w:rsidTr="00180401">
        <w:tc>
          <w:tcPr>
            <w:tcW w:w="9639" w:type="dxa"/>
          </w:tcPr>
          <w:p w14:paraId="3180A839" w14:textId="7FDAEA10" w:rsidR="00E75807" w:rsidRPr="00E75807" w:rsidRDefault="00E75807" w:rsidP="00E75807">
            <w:pPr>
              <w:overflowPunct/>
              <w:autoSpaceDE/>
              <w:autoSpaceDN/>
              <w:adjustRightInd/>
              <w:spacing w:after="0"/>
              <w:rPr>
                <w:b/>
                <w:lang w:eastAsia="zh-CN"/>
              </w:rPr>
            </w:pPr>
            <w:bookmarkStart w:id="14" w:name="_Hlk173925725"/>
            <w:r w:rsidRPr="00E75807">
              <w:rPr>
                <w:b/>
                <w:highlight w:val="green"/>
                <w:lang w:eastAsia="zh-CN"/>
              </w:rPr>
              <w:t>Agreement</w:t>
            </w:r>
            <w:r w:rsidR="0011639E">
              <w:rPr>
                <w:b/>
                <w:lang w:eastAsia="zh-CN"/>
              </w:rPr>
              <w:t xml:space="preserve"> </w:t>
            </w:r>
            <w:r w:rsidR="0011639E" w:rsidRPr="008A290F">
              <w:rPr>
                <w:rFonts w:ascii="Times" w:eastAsia="Times New Roman" w:hAnsi="Times" w:cs="Times"/>
                <w:b/>
                <w:bCs/>
                <w:lang w:eastAsia="en-GB"/>
              </w:rPr>
              <w:t>RAN1#11</w:t>
            </w:r>
            <w:r w:rsidR="0011639E">
              <w:rPr>
                <w:rFonts w:ascii="Times" w:eastAsia="Times New Roman" w:hAnsi="Times" w:cs="Times"/>
                <w:b/>
                <w:bCs/>
                <w:lang w:eastAsia="en-GB"/>
              </w:rPr>
              <w:t>7</w:t>
            </w:r>
          </w:p>
          <w:p w14:paraId="2FC24DC0" w14:textId="77777777" w:rsidR="00E75807" w:rsidRPr="00E75807" w:rsidRDefault="00E75807" w:rsidP="00E75807">
            <w:pPr>
              <w:overflowPunct/>
              <w:autoSpaceDE/>
              <w:autoSpaceDN/>
              <w:adjustRightInd/>
              <w:spacing w:after="0"/>
              <w:rPr>
                <w:lang w:eastAsia="zh-CN"/>
              </w:rPr>
            </w:pPr>
            <w:r w:rsidRPr="00E75807">
              <w:rPr>
                <w:lang w:eastAsia="zh-CN"/>
              </w:rPr>
              <w:t>F</w:t>
            </w:r>
            <w:r w:rsidRPr="00E75807">
              <w:rPr>
                <w:rFonts w:eastAsia="Malgun Gothic"/>
                <w:lang w:eastAsia="en-US"/>
              </w:rPr>
              <w:t>or CSI report associated with periodic/semi-persistent CSI-RS</w:t>
            </w:r>
            <w:r w:rsidRPr="00E75807">
              <w:rPr>
                <w:lang w:eastAsia="zh-CN"/>
              </w:rPr>
              <w:t xml:space="preserve">, </w:t>
            </w:r>
            <w:proofErr w:type="gramStart"/>
            <w:r w:rsidRPr="00E75807">
              <w:rPr>
                <w:lang w:eastAsia="zh-CN"/>
              </w:rPr>
              <w:t>discuss</w:t>
            </w:r>
            <w:proofErr w:type="gramEnd"/>
            <w:r w:rsidRPr="00E75807">
              <w:rPr>
                <w:lang w:eastAsia="zh-CN"/>
              </w:rPr>
              <w:t xml:space="preserve"> and decide whether to support the following options.</w:t>
            </w:r>
          </w:p>
          <w:p w14:paraId="4C2D9DAF" w14:textId="77777777" w:rsidR="00E75807" w:rsidRPr="00E75807" w:rsidRDefault="00E75807" w:rsidP="00FC0A9D">
            <w:pPr>
              <w:numPr>
                <w:ilvl w:val="0"/>
                <w:numId w:val="19"/>
              </w:numPr>
              <w:overflowPunct/>
              <w:autoSpaceDE/>
              <w:autoSpaceDN/>
              <w:adjustRightInd/>
              <w:spacing w:after="0"/>
              <w:rPr>
                <w:rFonts w:eastAsia="Malgun Gothic"/>
                <w:lang w:eastAsia="zh-CN"/>
              </w:rPr>
            </w:pPr>
            <w:r w:rsidRPr="00E75807">
              <w:rPr>
                <w:lang w:eastAsia="zh-CN"/>
              </w:rPr>
              <w:t xml:space="preserve">Option A: For separate CSI reports on SBFD and non-SBFD, </w:t>
            </w:r>
            <w:r w:rsidRPr="00E75807">
              <w:rPr>
                <w:rFonts w:eastAsia="Malgun Gothic"/>
                <w:lang w:eastAsia="zh-CN"/>
              </w:rPr>
              <w:t xml:space="preserve">one </w:t>
            </w:r>
            <w:r w:rsidRPr="00E75807">
              <w:rPr>
                <w:rFonts w:eastAsia="Malgun Gothic"/>
                <w:i/>
                <w:iCs/>
                <w:lang w:eastAsia="zh-CN"/>
              </w:rPr>
              <w:t>CSI-ReportConfig</w:t>
            </w:r>
            <w:r w:rsidRPr="00E75807">
              <w:rPr>
                <w:rFonts w:eastAsia="Malgun Gothic"/>
                <w:lang w:eastAsia="zh-CN"/>
              </w:rPr>
              <w:t xml:space="preserve"> is associated with CSI-RS</w:t>
            </w:r>
            <w:r w:rsidRPr="00E75807">
              <w:rPr>
                <w:lang w:eastAsia="zh-CN"/>
              </w:rPr>
              <w:t>(s)</w:t>
            </w:r>
            <w:r w:rsidRPr="00E75807">
              <w:rPr>
                <w:rFonts w:eastAsia="Malgun Gothic"/>
                <w:lang w:eastAsia="zh-CN"/>
              </w:rPr>
              <w:t xml:space="preserve"> restricted to SBFD symbols only and the second </w:t>
            </w:r>
            <w:r w:rsidRPr="00E75807">
              <w:rPr>
                <w:rFonts w:eastAsia="Malgun Gothic"/>
                <w:i/>
                <w:iCs/>
                <w:lang w:eastAsia="zh-CN"/>
              </w:rPr>
              <w:t>CSI-ReportConfig</w:t>
            </w:r>
            <w:r w:rsidRPr="00E75807">
              <w:rPr>
                <w:rFonts w:eastAsia="Malgun Gothic"/>
                <w:lang w:eastAsia="zh-CN"/>
              </w:rPr>
              <w:t xml:space="preserve"> is associated with CSI-RS</w:t>
            </w:r>
            <w:r w:rsidRPr="00E75807">
              <w:rPr>
                <w:lang w:eastAsia="zh-CN"/>
              </w:rPr>
              <w:t>(s)</w:t>
            </w:r>
            <w:r w:rsidRPr="00E75807">
              <w:rPr>
                <w:rFonts w:eastAsia="Malgun Gothic"/>
                <w:lang w:eastAsia="zh-CN"/>
              </w:rPr>
              <w:t xml:space="preserve"> restricted to non-SBFD symbols only.</w:t>
            </w:r>
          </w:p>
          <w:p w14:paraId="0D0721BD" w14:textId="77777777" w:rsidR="00E75807" w:rsidRPr="00E75807" w:rsidRDefault="00E75807" w:rsidP="00FC0A9D">
            <w:pPr>
              <w:numPr>
                <w:ilvl w:val="1"/>
                <w:numId w:val="19"/>
              </w:numPr>
              <w:overflowPunct/>
              <w:autoSpaceDE/>
              <w:autoSpaceDN/>
              <w:adjustRightInd/>
              <w:spacing w:after="0"/>
              <w:rPr>
                <w:rFonts w:eastAsia="Malgun Gothic"/>
                <w:lang w:eastAsia="zh-CN"/>
              </w:rPr>
            </w:pPr>
            <w:r w:rsidRPr="00E75807">
              <w:rPr>
                <w:lang w:eastAsia="zh-CN"/>
              </w:rPr>
              <w:t xml:space="preserve">gNB configuration may not </w:t>
            </w:r>
            <w:r w:rsidRPr="00E75807">
              <w:rPr>
                <w:rFonts w:eastAsia="Malgun Gothic"/>
                <w:lang w:eastAsia="zh-CN"/>
              </w:rPr>
              <w:t xml:space="preserve">ensure that the CSI-RS associated with each </w:t>
            </w:r>
            <w:r w:rsidRPr="00E75807">
              <w:rPr>
                <w:rFonts w:eastAsia="Malgun Gothic"/>
                <w:i/>
                <w:lang w:eastAsia="zh-CN"/>
              </w:rPr>
              <w:t>CSI-ReportConfig</w:t>
            </w:r>
            <w:r w:rsidRPr="00E75807">
              <w:rPr>
                <w:rFonts w:eastAsia="Malgun Gothic"/>
                <w:lang w:eastAsia="zh-CN"/>
              </w:rPr>
              <w:t xml:space="preserve"> is confined to either SBFD symbols or non-SBFD symbols only.</w:t>
            </w:r>
          </w:p>
          <w:p w14:paraId="65A5F6FF" w14:textId="77777777" w:rsidR="00E75807" w:rsidRPr="00E75807" w:rsidRDefault="00E75807" w:rsidP="00FC0A9D">
            <w:pPr>
              <w:numPr>
                <w:ilvl w:val="2"/>
                <w:numId w:val="19"/>
              </w:numPr>
              <w:overflowPunct/>
              <w:autoSpaceDE/>
              <w:autoSpaceDN/>
              <w:adjustRightInd/>
              <w:spacing w:after="0"/>
              <w:rPr>
                <w:rFonts w:eastAsia="Malgun Gothic"/>
                <w:lang w:eastAsia="zh-CN"/>
              </w:rPr>
            </w:pPr>
            <w:r w:rsidRPr="00E75807">
              <w:rPr>
                <w:lang w:eastAsia="zh-CN"/>
              </w:rPr>
              <w:t xml:space="preserve">For the </w:t>
            </w:r>
            <w:r w:rsidRPr="00E75807">
              <w:rPr>
                <w:rFonts w:eastAsia="Malgun Gothic"/>
                <w:i/>
                <w:iCs/>
                <w:lang w:eastAsia="zh-CN"/>
              </w:rPr>
              <w:t>CSI-ReportConfig</w:t>
            </w:r>
            <w:r w:rsidRPr="00E75807">
              <w:rPr>
                <w:rFonts w:eastAsia="Malgun Gothic"/>
                <w:lang w:eastAsia="zh-CN"/>
              </w:rPr>
              <w:t xml:space="preserve"> associated with CSI-RS</w:t>
            </w:r>
            <w:r w:rsidRPr="00E75807">
              <w:rPr>
                <w:lang w:eastAsia="zh-CN"/>
              </w:rPr>
              <w:t>(s)</w:t>
            </w:r>
            <w:r w:rsidRPr="00E75807">
              <w:rPr>
                <w:rFonts w:eastAsia="Malgun Gothic"/>
                <w:lang w:eastAsia="zh-CN"/>
              </w:rPr>
              <w:t xml:space="preserve"> restricted to SBFD symbols only</w:t>
            </w:r>
            <w:r w:rsidRPr="00E75807">
              <w:rPr>
                <w:lang w:eastAsia="zh-CN"/>
              </w:rPr>
              <w:t xml:space="preserve">, </w:t>
            </w:r>
            <w:r w:rsidRPr="00E75807">
              <w:rPr>
                <w:rFonts w:eastAsia="Malgun Gothic"/>
                <w:lang w:eastAsia="zh-CN"/>
              </w:rPr>
              <w:t>only CSI-RS transmission occasions within SBFD symbols are used for CSI derivation</w:t>
            </w:r>
            <w:r w:rsidRPr="00E75807">
              <w:rPr>
                <w:lang w:eastAsia="zh-CN"/>
              </w:rPr>
              <w:t xml:space="preserve">. For the </w:t>
            </w:r>
            <w:r w:rsidRPr="00E75807">
              <w:rPr>
                <w:rFonts w:eastAsia="Malgun Gothic"/>
                <w:i/>
                <w:iCs/>
                <w:lang w:eastAsia="zh-CN"/>
              </w:rPr>
              <w:t>CSI-ReportConfig</w:t>
            </w:r>
            <w:r w:rsidRPr="00E75807">
              <w:rPr>
                <w:rFonts w:eastAsia="Malgun Gothic"/>
                <w:lang w:eastAsia="zh-CN"/>
              </w:rPr>
              <w:t xml:space="preserve"> associated with CSI-RS</w:t>
            </w:r>
            <w:r w:rsidRPr="00E75807">
              <w:rPr>
                <w:lang w:eastAsia="zh-CN"/>
              </w:rPr>
              <w:t>(s)</w:t>
            </w:r>
            <w:r w:rsidRPr="00E75807">
              <w:rPr>
                <w:rFonts w:eastAsia="Malgun Gothic"/>
                <w:lang w:eastAsia="zh-CN"/>
              </w:rPr>
              <w:t xml:space="preserve"> restricted to non-SBFD symbols only</w:t>
            </w:r>
            <w:r w:rsidRPr="00E75807">
              <w:rPr>
                <w:lang w:eastAsia="zh-CN"/>
              </w:rPr>
              <w:t xml:space="preserve">, </w:t>
            </w:r>
            <w:r w:rsidRPr="00E75807">
              <w:rPr>
                <w:rFonts w:eastAsia="Malgun Gothic"/>
                <w:lang w:eastAsia="zh-CN"/>
              </w:rPr>
              <w:t xml:space="preserve">only CSI-RS transmission occasions within </w:t>
            </w:r>
            <w:r w:rsidRPr="00E75807">
              <w:rPr>
                <w:lang w:eastAsia="zh-CN"/>
              </w:rPr>
              <w:t>non-</w:t>
            </w:r>
            <w:r w:rsidRPr="00E75807">
              <w:rPr>
                <w:rFonts w:eastAsia="Malgun Gothic"/>
                <w:lang w:eastAsia="zh-CN"/>
              </w:rPr>
              <w:t>SBFD symbols are used for CSI derivation</w:t>
            </w:r>
            <w:r w:rsidRPr="00E75807">
              <w:rPr>
                <w:lang w:eastAsia="zh-CN"/>
              </w:rPr>
              <w:t>.</w:t>
            </w:r>
          </w:p>
          <w:p w14:paraId="658875AE" w14:textId="4194903A" w:rsidR="0015475A" w:rsidRPr="00E75807" w:rsidRDefault="00E75807" w:rsidP="00FC0A9D">
            <w:pPr>
              <w:numPr>
                <w:ilvl w:val="0"/>
                <w:numId w:val="19"/>
              </w:numPr>
              <w:overflowPunct/>
              <w:autoSpaceDE/>
              <w:autoSpaceDN/>
              <w:adjustRightInd/>
              <w:spacing w:after="0"/>
              <w:rPr>
                <w:rFonts w:ascii="Times" w:eastAsia="Malgun Gothic" w:hAnsi="Times"/>
                <w:lang w:eastAsia="zh-CN"/>
              </w:rPr>
            </w:pPr>
            <w:r w:rsidRPr="00E75807">
              <w:rPr>
                <w:lang w:eastAsia="zh-CN"/>
              </w:rPr>
              <w:t>Option B: Enhance Rel-18 NES</w:t>
            </w:r>
            <w:r w:rsidRPr="00E75807">
              <w:rPr>
                <w:rFonts w:eastAsia="Batang"/>
                <w:lang w:eastAsia="en-US"/>
              </w:rPr>
              <w:t xml:space="preserve"> CSI reporting framework</w:t>
            </w:r>
            <w:r w:rsidRPr="00E75807">
              <w:rPr>
                <w:lang w:eastAsia="zh-CN"/>
              </w:rPr>
              <w:t xml:space="preserve"> to support </w:t>
            </w:r>
            <w:r w:rsidRPr="00E75807">
              <w:rPr>
                <w:rFonts w:eastAsia="Batang"/>
                <w:lang w:eastAsia="en-US"/>
              </w:rPr>
              <w:t xml:space="preserve">one </w:t>
            </w:r>
            <w:r w:rsidRPr="00E75807">
              <w:rPr>
                <w:rFonts w:eastAsia="Batang"/>
                <w:i/>
                <w:iCs/>
                <w:lang w:eastAsia="en-US"/>
              </w:rPr>
              <w:t>CSI-ReportConfig</w:t>
            </w:r>
            <w:r w:rsidRPr="00E75807">
              <w:rPr>
                <w:rFonts w:eastAsia="Batang"/>
                <w:lang w:eastAsia="en-US"/>
              </w:rPr>
              <w:t xml:space="preserve"> </w:t>
            </w:r>
            <w:r w:rsidRPr="00E75807">
              <w:rPr>
                <w:lang w:eastAsia="zh-CN"/>
              </w:rPr>
              <w:t xml:space="preserve">with one sub-configuration </w:t>
            </w:r>
            <w:r w:rsidRPr="00E75807">
              <w:rPr>
                <w:rFonts w:eastAsia="Batang"/>
                <w:lang w:eastAsia="en-US"/>
              </w:rPr>
              <w:t>associated with SBFD symbols and</w:t>
            </w:r>
            <w:r w:rsidRPr="00E75807">
              <w:rPr>
                <w:lang w:eastAsia="zh-CN"/>
              </w:rPr>
              <w:t xml:space="preserve"> the other sub-configuration associated with</w:t>
            </w:r>
            <w:r w:rsidRPr="00E75807">
              <w:rPr>
                <w:rFonts w:eastAsia="Batang"/>
                <w:lang w:eastAsia="en-US"/>
              </w:rPr>
              <w:t xml:space="preserve"> non-SBFD symbols</w:t>
            </w:r>
          </w:p>
        </w:tc>
      </w:tr>
    </w:tbl>
    <w:bookmarkEnd w:id="14"/>
    <w:p w14:paraId="07AE6EBC" w14:textId="7DFD80C1" w:rsidR="00440A83" w:rsidRDefault="009C4676" w:rsidP="0009028E">
      <w:pPr>
        <w:spacing w:before="120" w:after="0"/>
        <w:jc w:val="both"/>
      </w:pPr>
      <w:r>
        <w:t>In RAN1#117, RAN1 agreed to further discuss two main options f</w:t>
      </w:r>
      <w:r w:rsidRPr="009C4676">
        <w:t>or CSI report associated with periodic/semi-persistent CSI-RS</w:t>
      </w:r>
      <w:r>
        <w:t xml:space="preserve">. </w:t>
      </w:r>
      <w:r w:rsidR="0014109C">
        <w:rPr>
          <w:rFonts w:eastAsia="Malgun Gothic"/>
        </w:rPr>
        <w:t>Option A</w:t>
      </w:r>
      <w:r w:rsidR="00440A83">
        <w:rPr>
          <w:rFonts w:eastAsia="Malgun Gothic"/>
        </w:rPr>
        <w:t xml:space="preserve"> can be achieved with minimal specification impact since the existing specification </w:t>
      </w:r>
      <w:r w:rsidR="000B3D0F">
        <w:rPr>
          <w:rFonts w:eastAsia="Malgun Gothic"/>
        </w:rPr>
        <w:t xml:space="preserve">can </w:t>
      </w:r>
      <w:r w:rsidR="0015475A" w:rsidRPr="008A290F">
        <w:t>configure</w:t>
      </w:r>
      <w:r w:rsidR="00440A83">
        <w:t xml:space="preserve"> UE</w:t>
      </w:r>
      <w:r w:rsidR="0015475A" w:rsidRPr="008A290F">
        <w:t xml:space="preserve"> with multiple CSI reporting Configurations (</w:t>
      </w:r>
      <w:r w:rsidR="0015475A" w:rsidRPr="008A290F">
        <w:rPr>
          <w:rFonts w:eastAsia="Malgun Gothic" w:cs="Times"/>
          <w:i/>
          <w:iCs/>
          <w:lang w:eastAsia="zh-CN"/>
        </w:rPr>
        <w:t>CSI-ReportConfig</w:t>
      </w:r>
      <w:r w:rsidR="0015475A" w:rsidRPr="008A290F">
        <w:t xml:space="preserve">). </w:t>
      </w:r>
      <w:r w:rsidR="00517A77">
        <w:t xml:space="preserve">For SBFD operation, </w:t>
      </w:r>
      <w:r w:rsidR="000B3D0F">
        <w:t>separate</w:t>
      </w:r>
      <w:r w:rsidR="0015475A" w:rsidRPr="008A290F">
        <w:t xml:space="preserve"> CSI reporting configuration</w:t>
      </w:r>
      <w:r w:rsidR="000B3D0F">
        <w:t>s</w:t>
      </w:r>
      <w:r w:rsidR="0015475A" w:rsidRPr="008A290F">
        <w:t xml:space="preserve"> can be assigned to each SBFD slot type. A</w:t>
      </w:r>
      <w:r w:rsidR="005B4240" w:rsidRPr="008A290F">
        <w:t xml:space="preserve"> new higher layer parameter (e.g., </w:t>
      </w:r>
      <w:r w:rsidR="005B4240" w:rsidRPr="008A290F">
        <w:rPr>
          <w:i/>
          <w:iCs/>
        </w:rPr>
        <w:t>slotType</w:t>
      </w:r>
      <w:r w:rsidR="005B4240" w:rsidRPr="008A290F">
        <w:t>) can be provided</w:t>
      </w:r>
      <w:r w:rsidR="00C6791E" w:rsidRPr="008A290F">
        <w:t xml:space="preserve"> within</w:t>
      </w:r>
      <w:r w:rsidR="005B4240" w:rsidRPr="008A290F">
        <w:t xml:space="preserve"> </w:t>
      </w:r>
      <w:r w:rsidR="005B4240" w:rsidRPr="008A290F">
        <w:rPr>
          <w:rFonts w:eastAsia="Malgun Gothic" w:cs="Times"/>
          <w:i/>
          <w:iCs/>
          <w:lang w:eastAsia="zh-CN"/>
        </w:rPr>
        <w:t>CSI-Re</w:t>
      </w:r>
      <w:r>
        <w:rPr>
          <w:rFonts w:eastAsia="Malgun Gothic" w:cs="Times"/>
          <w:i/>
          <w:iCs/>
          <w:lang w:eastAsia="zh-CN"/>
        </w:rPr>
        <w:t>port</w:t>
      </w:r>
      <w:r w:rsidR="005B4240" w:rsidRPr="008A290F">
        <w:rPr>
          <w:rFonts w:eastAsia="Malgun Gothic" w:cs="Times"/>
          <w:i/>
          <w:iCs/>
          <w:lang w:eastAsia="zh-CN"/>
        </w:rPr>
        <w:t xml:space="preserve">Config </w:t>
      </w:r>
      <w:r w:rsidR="005B4240" w:rsidRPr="008A290F">
        <w:rPr>
          <w:rFonts w:eastAsia="Malgun Gothic" w:cs="Times"/>
          <w:lang w:eastAsia="zh-CN"/>
        </w:rPr>
        <w:t xml:space="preserve">to indicate the slot type for which the CSI-RS </w:t>
      </w:r>
      <w:r>
        <w:rPr>
          <w:rFonts w:eastAsia="Malgun Gothic" w:cs="Times"/>
          <w:lang w:eastAsia="zh-CN"/>
        </w:rPr>
        <w:t>reporting</w:t>
      </w:r>
      <w:r w:rsidR="005B4240" w:rsidRPr="008A290F">
        <w:rPr>
          <w:rFonts w:eastAsia="Malgun Gothic" w:cs="Times"/>
          <w:lang w:eastAsia="zh-CN"/>
        </w:rPr>
        <w:t xml:space="preserve"> configuration is applied. </w:t>
      </w:r>
      <w:r w:rsidR="001C75CC" w:rsidRPr="008A290F">
        <w:rPr>
          <w:rFonts w:eastAsia="Malgun Gothic" w:cs="Times"/>
          <w:lang w:eastAsia="zh-CN"/>
        </w:rPr>
        <w:t>Thus,</w:t>
      </w:r>
      <w:r w:rsidR="005B4240" w:rsidRPr="008A290F">
        <w:rPr>
          <w:rFonts w:eastAsia="Malgun Gothic" w:cs="Times"/>
          <w:lang w:eastAsia="zh-CN"/>
        </w:rPr>
        <w:t xml:space="preserve"> </w:t>
      </w:r>
      <w:r w:rsidR="005B4240" w:rsidRPr="008A290F">
        <w:rPr>
          <w:rFonts w:eastAsia="Malgun Gothic" w:cs="Times"/>
          <w:i/>
          <w:iCs/>
          <w:lang w:eastAsia="zh-CN"/>
        </w:rPr>
        <w:t>CSI-ReportConfig</w:t>
      </w:r>
      <w:r w:rsidR="000C7D35" w:rsidRPr="008A290F">
        <w:rPr>
          <w:rFonts w:eastAsia="Malgun Gothic" w:cs="Times"/>
          <w:i/>
          <w:iCs/>
          <w:lang w:eastAsia="zh-CN"/>
        </w:rPr>
        <w:t xml:space="preserve"> </w:t>
      </w:r>
      <w:r w:rsidR="00C6791E" w:rsidRPr="008A290F">
        <w:rPr>
          <w:rFonts w:eastAsia="Malgun Gothic" w:cs="Times"/>
          <w:lang w:eastAsia="zh-CN"/>
        </w:rPr>
        <w:t xml:space="preserve">and the </w:t>
      </w:r>
      <w:r w:rsidR="000C7D35" w:rsidRPr="008A290F">
        <w:rPr>
          <w:rFonts w:eastAsia="Malgun Gothic" w:cs="Times"/>
          <w:lang w:eastAsia="zh-CN"/>
        </w:rPr>
        <w:t xml:space="preserve">associated </w:t>
      </w:r>
      <w:r w:rsidR="000C7D35" w:rsidRPr="008A290F">
        <w:rPr>
          <w:rFonts w:eastAsia="Malgun Gothic" w:cs="Times"/>
          <w:i/>
          <w:iCs/>
          <w:lang w:eastAsia="zh-CN"/>
        </w:rPr>
        <w:t>CSI-ResourceConfig</w:t>
      </w:r>
      <w:r w:rsidR="001C75CC" w:rsidRPr="008A290F">
        <w:rPr>
          <w:rFonts w:eastAsia="Malgun Gothic" w:cs="Times"/>
          <w:i/>
          <w:iCs/>
          <w:lang w:eastAsia="zh-CN"/>
        </w:rPr>
        <w:t xml:space="preserve"> </w:t>
      </w:r>
      <w:r w:rsidR="001C75CC" w:rsidRPr="008A290F">
        <w:rPr>
          <w:rFonts w:eastAsia="Malgun Gothic" w:cs="Times"/>
          <w:lang w:eastAsia="zh-CN"/>
        </w:rPr>
        <w:t>is used to provide CSI reports based on measurement performed on the sets of slots indicated by</w:t>
      </w:r>
      <w:r w:rsidR="00E605A2">
        <w:rPr>
          <w:rFonts w:eastAsia="Malgun Gothic" w:cs="Times"/>
          <w:lang w:eastAsia="zh-CN"/>
        </w:rPr>
        <w:t xml:space="preserve"> the parameter</w:t>
      </w:r>
      <w:r w:rsidR="001C75CC" w:rsidRPr="008A290F">
        <w:rPr>
          <w:rFonts w:eastAsia="Malgun Gothic" w:cs="Times"/>
          <w:lang w:eastAsia="zh-CN"/>
        </w:rPr>
        <w:t xml:space="preserve"> </w:t>
      </w:r>
      <w:r w:rsidR="001C75CC" w:rsidRPr="008A290F">
        <w:rPr>
          <w:i/>
          <w:iCs/>
        </w:rPr>
        <w:t>slotType.</w:t>
      </w:r>
      <w:r w:rsidR="00517A77">
        <w:rPr>
          <w:i/>
          <w:iCs/>
        </w:rPr>
        <w:t xml:space="preserve"> </w:t>
      </w:r>
      <w:r w:rsidR="00517A77">
        <w:t xml:space="preserve">For Option B, on the other hand, a higher specification effort </w:t>
      </w:r>
      <w:r w:rsidR="000B3D0F">
        <w:t xml:space="preserve">is required </w:t>
      </w:r>
      <w:r w:rsidR="00517A77">
        <w:t xml:space="preserve">to enhance the </w:t>
      </w:r>
      <w:r w:rsidR="00517A77" w:rsidRPr="00517A77">
        <w:t xml:space="preserve">Rel-18 NES CSI reporting framework to support </w:t>
      </w:r>
      <w:r w:rsidR="00517A77">
        <w:t xml:space="preserve">separate CSI reporting sub-configurations for SBFD and non-SBFD symbols. Therefore, we prefer Option A. </w:t>
      </w:r>
    </w:p>
    <w:p w14:paraId="1A297774" w14:textId="5AC10B7B" w:rsidR="009B0C5C" w:rsidRPr="009B0C5C" w:rsidRDefault="009B0C5C" w:rsidP="009B0C5C">
      <w:pPr>
        <w:pStyle w:val="ListParagraph"/>
        <w:numPr>
          <w:ilvl w:val="0"/>
          <w:numId w:val="10"/>
        </w:numPr>
        <w:rPr>
          <w:b/>
          <w:bCs/>
          <w:i/>
          <w:iCs/>
          <w:sz w:val="20"/>
          <w:szCs w:val="20"/>
          <w:lang w:val="en-GB" w:eastAsia="ko-KR"/>
        </w:rPr>
      </w:pPr>
      <w:r>
        <w:rPr>
          <w:b/>
          <w:bCs/>
          <w:i/>
          <w:iCs/>
          <w:sz w:val="20"/>
          <w:szCs w:val="20"/>
          <w:lang w:val="en-GB" w:eastAsia="en-US"/>
        </w:rPr>
        <w:lastRenderedPageBreak/>
        <w:t xml:space="preserve">Option A </w:t>
      </w:r>
      <w:r w:rsidR="00335A92" w:rsidRPr="00E8606C">
        <w:rPr>
          <w:b/>
          <w:bCs/>
          <w:i/>
          <w:iCs/>
          <w:sz w:val="20"/>
          <w:szCs w:val="20"/>
          <w:lang w:val="en-GB"/>
        </w:rPr>
        <w:t>for CSI</w:t>
      </w:r>
      <w:r w:rsidR="00335A92" w:rsidRPr="00EE7B0E">
        <w:rPr>
          <w:b/>
          <w:bCs/>
          <w:i/>
          <w:iCs/>
          <w:sz w:val="20"/>
          <w:szCs w:val="20"/>
          <w:lang w:val="en-GB"/>
        </w:rPr>
        <w:t xml:space="preserve"> report associated with periodic/semi-persistent CSI-RS</w:t>
      </w:r>
      <w:r w:rsidR="00335A92">
        <w:rPr>
          <w:b/>
          <w:bCs/>
          <w:i/>
          <w:iCs/>
          <w:lang w:val="en-GB"/>
        </w:rPr>
        <w:t xml:space="preserve"> </w:t>
      </w:r>
      <w:r>
        <w:rPr>
          <w:b/>
          <w:bCs/>
          <w:i/>
          <w:iCs/>
          <w:sz w:val="20"/>
          <w:szCs w:val="20"/>
          <w:lang w:val="en-GB" w:eastAsia="en-US"/>
        </w:rPr>
        <w:t xml:space="preserve">can be achieve using the existing specification.  </w:t>
      </w:r>
    </w:p>
    <w:p w14:paraId="3BDEF42E" w14:textId="3227C706" w:rsidR="00AB7B20" w:rsidRPr="00724603" w:rsidRDefault="00EE7B0E" w:rsidP="00FC0A9D">
      <w:pPr>
        <w:pStyle w:val="ListParagraph"/>
        <w:numPr>
          <w:ilvl w:val="0"/>
          <w:numId w:val="9"/>
        </w:numPr>
        <w:jc w:val="both"/>
        <w:rPr>
          <w:i/>
          <w:iCs/>
          <w:lang w:val="en-GB"/>
        </w:rPr>
      </w:pPr>
      <w:bookmarkStart w:id="15" w:name="_Ref131537355"/>
      <w:r w:rsidRPr="00E8606C">
        <w:rPr>
          <w:b/>
          <w:bCs/>
          <w:i/>
          <w:iCs/>
          <w:sz w:val="20"/>
          <w:szCs w:val="20"/>
          <w:lang w:val="en-GB"/>
        </w:rPr>
        <w:t>Support Option A for CSI</w:t>
      </w:r>
      <w:r w:rsidRPr="00EE7B0E">
        <w:rPr>
          <w:b/>
          <w:bCs/>
          <w:i/>
          <w:iCs/>
          <w:sz w:val="20"/>
          <w:szCs w:val="20"/>
          <w:lang w:val="en-GB"/>
        </w:rPr>
        <w:t xml:space="preserve"> report associated with periodic/semi-persistent CSI-RS</w:t>
      </w:r>
      <w:r w:rsidR="00AB7B20" w:rsidRPr="008A290F">
        <w:rPr>
          <w:b/>
          <w:bCs/>
          <w:i/>
          <w:iCs/>
          <w:lang w:val="en-GB"/>
        </w:rPr>
        <w:t xml:space="preserve">. </w:t>
      </w:r>
    </w:p>
    <w:p w14:paraId="6ABEC16A" w14:textId="77777777" w:rsidR="00724603" w:rsidRDefault="00724603" w:rsidP="00724603">
      <w:pPr>
        <w:pStyle w:val="ListParagraph"/>
        <w:ind w:left="0"/>
        <w:jc w:val="both"/>
        <w:rPr>
          <w:sz w:val="20"/>
          <w:szCs w:val="20"/>
          <w:lang w:val="en-GB"/>
        </w:rPr>
      </w:pPr>
    </w:p>
    <w:p w14:paraId="35D0BC25" w14:textId="73835408" w:rsidR="003B2F8E" w:rsidRPr="003B2F8E" w:rsidRDefault="003B2F8E" w:rsidP="00724603">
      <w:pPr>
        <w:pStyle w:val="ListParagraph"/>
        <w:ind w:left="0"/>
        <w:jc w:val="both"/>
        <w:rPr>
          <w:b/>
          <w:bCs/>
          <w:sz w:val="20"/>
          <w:szCs w:val="20"/>
          <w:u w:val="single"/>
          <w:lang w:val="en-GB"/>
        </w:rPr>
      </w:pPr>
      <w:r w:rsidRPr="003B2F8E">
        <w:rPr>
          <w:rFonts w:eastAsiaTheme="minorEastAsia" w:hint="eastAsia"/>
          <w:b/>
          <w:bCs/>
          <w:sz w:val="20"/>
          <w:szCs w:val="20"/>
          <w:u w:val="single"/>
        </w:rPr>
        <w:t xml:space="preserve">PUSCH </w:t>
      </w:r>
      <w:r w:rsidRPr="003B2F8E">
        <w:rPr>
          <w:rFonts w:eastAsiaTheme="minorEastAsia"/>
          <w:b/>
          <w:bCs/>
          <w:sz w:val="20"/>
          <w:szCs w:val="20"/>
          <w:u w:val="single"/>
        </w:rPr>
        <w:t>Frequency Hopping</w:t>
      </w:r>
    </w:p>
    <w:p w14:paraId="17B97AF3" w14:textId="77777777" w:rsidR="003B2F8E" w:rsidRDefault="003B2F8E" w:rsidP="00724603">
      <w:pPr>
        <w:pStyle w:val="ListParagraph"/>
        <w:ind w:left="0"/>
        <w:jc w:val="both"/>
        <w:rPr>
          <w:sz w:val="20"/>
          <w:szCs w:val="20"/>
          <w:lang w:val="en-GB"/>
        </w:rPr>
      </w:pPr>
    </w:p>
    <w:tbl>
      <w:tblPr>
        <w:tblStyle w:val="TableGrid"/>
        <w:tblW w:w="0" w:type="auto"/>
        <w:tblInd w:w="108" w:type="dxa"/>
        <w:tblLook w:val="04A0" w:firstRow="1" w:lastRow="0" w:firstColumn="1" w:lastColumn="0" w:noHBand="0" w:noVBand="1"/>
      </w:tblPr>
      <w:tblGrid>
        <w:gridCol w:w="9639"/>
      </w:tblGrid>
      <w:tr w:rsidR="00E270A1" w:rsidRPr="008A290F" w14:paraId="00CF6101" w14:textId="77777777" w:rsidTr="002F1B02">
        <w:tc>
          <w:tcPr>
            <w:tcW w:w="9639" w:type="dxa"/>
          </w:tcPr>
          <w:p w14:paraId="6344A968" w14:textId="75834BDB" w:rsidR="00E270A1" w:rsidRPr="00E75807" w:rsidRDefault="00E270A1" w:rsidP="002F1B02">
            <w:pPr>
              <w:overflowPunct/>
              <w:autoSpaceDE/>
              <w:autoSpaceDN/>
              <w:adjustRightInd/>
              <w:spacing w:after="0"/>
              <w:rPr>
                <w:b/>
                <w:lang w:eastAsia="zh-CN"/>
              </w:rPr>
            </w:pPr>
            <w:r w:rsidRPr="003616F7">
              <w:rPr>
                <w:b/>
                <w:highlight w:val="green"/>
                <w:lang w:eastAsia="zh-CN"/>
              </w:rPr>
              <w:t>Agreement</w:t>
            </w:r>
            <w:r>
              <w:rPr>
                <w:b/>
                <w:lang w:eastAsia="zh-CN"/>
              </w:rPr>
              <w:t xml:space="preserve"> RAN1#118</w:t>
            </w:r>
          </w:p>
          <w:p w14:paraId="0E93C9A6" w14:textId="77777777" w:rsidR="00E270A1" w:rsidRPr="00E270A1" w:rsidRDefault="00E270A1" w:rsidP="00E270A1">
            <w:pPr>
              <w:shd w:val="clear" w:color="auto" w:fill="FFFFFF"/>
              <w:tabs>
                <w:tab w:val="left" w:pos="0"/>
              </w:tabs>
              <w:spacing w:after="0"/>
              <w:rPr>
                <w:rFonts w:eastAsia="Malgun Gothic"/>
                <w:szCs w:val="24"/>
                <w:lang w:eastAsia="zh-CN"/>
              </w:rPr>
            </w:pPr>
            <w:r w:rsidRPr="00E270A1">
              <w:rPr>
                <w:rFonts w:eastAsia="Malgun Gothic" w:hint="eastAsia"/>
                <w:szCs w:val="24"/>
                <w:lang w:eastAsia="zh-CN"/>
              </w:rPr>
              <w:t xml:space="preserve">Support separate configurations of FH offsets for </w:t>
            </w:r>
            <w:r w:rsidRPr="00E270A1">
              <w:rPr>
                <w:rFonts w:hint="eastAsia"/>
                <w:szCs w:val="24"/>
              </w:rPr>
              <w:t>SBFD symbols and non-SBFD symbols</w:t>
            </w:r>
            <w:r w:rsidRPr="00E270A1">
              <w:rPr>
                <w:rFonts w:eastAsia="Malgun Gothic" w:hint="eastAsia"/>
                <w:szCs w:val="24"/>
                <w:lang w:eastAsia="zh-CN"/>
              </w:rPr>
              <w:t>, for a type 1 CG PUSCH with Configuration 2.</w:t>
            </w:r>
          </w:p>
          <w:p w14:paraId="56ABA67E" w14:textId="77777777" w:rsidR="00E270A1" w:rsidRPr="00E270A1" w:rsidRDefault="00E270A1" w:rsidP="00E270A1">
            <w:pPr>
              <w:numPr>
                <w:ilvl w:val="0"/>
                <w:numId w:val="19"/>
              </w:numPr>
              <w:shd w:val="clear" w:color="auto" w:fill="FFFFFF"/>
              <w:tabs>
                <w:tab w:val="left" w:pos="0"/>
              </w:tabs>
              <w:overflowPunct/>
              <w:autoSpaceDE/>
              <w:autoSpaceDN/>
              <w:adjustRightInd/>
              <w:spacing w:after="0"/>
              <w:rPr>
                <w:rFonts w:eastAsia="Malgun Gothic"/>
                <w:szCs w:val="24"/>
                <w:lang w:eastAsia="zh-CN"/>
              </w:rPr>
            </w:pPr>
            <w:r w:rsidRPr="00E270A1">
              <w:rPr>
                <w:rFonts w:eastAsia="Malgun Gothic"/>
                <w:szCs w:val="24"/>
                <w:lang w:eastAsia="zh-CN"/>
              </w:rPr>
              <w:t>I</w:t>
            </w:r>
            <w:r w:rsidRPr="00E270A1">
              <w:rPr>
                <w:rFonts w:eastAsia="Malgun Gothic" w:hint="eastAsia"/>
                <w:szCs w:val="24"/>
                <w:lang w:eastAsia="zh-CN"/>
              </w:rPr>
              <w:t xml:space="preserve">ntroduce a new RRC parameter in </w:t>
            </w:r>
            <w:r w:rsidRPr="00E270A1">
              <w:rPr>
                <w:rFonts w:eastAsia="Malgun Gothic"/>
                <w:i/>
                <w:szCs w:val="24"/>
                <w:lang w:eastAsia="zh-CN"/>
              </w:rPr>
              <w:t>rrc-ConfiguredUplinkGrant</w:t>
            </w:r>
            <w:r w:rsidRPr="00E270A1">
              <w:rPr>
                <w:rFonts w:eastAsia="Malgun Gothic" w:hint="eastAsia"/>
                <w:szCs w:val="24"/>
                <w:lang w:eastAsia="zh-CN"/>
              </w:rPr>
              <w:t xml:space="preserve"> in </w:t>
            </w:r>
            <w:r w:rsidRPr="00E270A1">
              <w:rPr>
                <w:rFonts w:eastAsia="Malgun Gothic"/>
                <w:i/>
                <w:szCs w:val="24"/>
                <w:lang w:eastAsia="zh-CN"/>
              </w:rPr>
              <w:t>ConfiguredGrantConfig</w:t>
            </w:r>
            <w:r w:rsidRPr="00E270A1">
              <w:rPr>
                <w:rFonts w:eastAsia="Malgun Gothic" w:hint="eastAsia"/>
                <w:szCs w:val="24"/>
                <w:lang w:eastAsia="zh-CN"/>
              </w:rPr>
              <w:t xml:space="preserve"> to configure FH offset for SBFD symbols.</w:t>
            </w:r>
          </w:p>
          <w:p w14:paraId="121F0AAA" w14:textId="77777777" w:rsidR="00E270A1" w:rsidRPr="00E270A1" w:rsidRDefault="00E270A1" w:rsidP="00E270A1">
            <w:pPr>
              <w:shd w:val="clear" w:color="auto" w:fill="FFFFFF"/>
              <w:tabs>
                <w:tab w:val="left" w:pos="0"/>
              </w:tabs>
              <w:spacing w:after="0"/>
              <w:rPr>
                <w:rFonts w:eastAsia="Malgun Gothic"/>
                <w:szCs w:val="24"/>
                <w:lang w:eastAsia="zh-CN"/>
              </w:rPr>
            </w:pPr>
            <w:r w:rsidRPr="00E270A1">
              <w:rPr>
                <w:rFonts w:eastAsia="Malgun Gothic" w:hint="eastAsia"/>
                <w:szCs w:val="24"/>
                <w:lang w:eastAsia="zh-CN"/>
              </w:rPr>
              <w:t>Support separate configurations of</w:t>
            </w:r>
            <w:r w:rsidRPr="00E270A1">
              <w:rPr>
                <w:szCs w:val="24"/>
              </w:rPr>
              <w:t xml:space="preserve"> </w:t>
            </w:r>
            <w:r w:rsidRPr="00E270A1">
              <w:rPr>
                <w:rFonts w:eastAsia="Malgun Gothic" w:hint="eastAsia"/>
                <w:szCs w:val="24"/>
                <w:lang w:eastAsia="zh-CN"/>
              </w:rPr>
              <w:t xml:space="preserve">FH offset lists for </w:t>
            </w:r>
            <w:r w:rsidRPr="00E270A1">
              <w:rPr>
                <w:rFonts w:hint="eastAsia"/>
                <w:szCs w:val="24"/>
              </w:rPr>
              <w:t>SBFD symbols and non-SBFD symbols</w:t>
            </w:r>
            <w:r w:rsidRPr="00E270A1">
              <w:rPr>
                <w:rFonts w:eastAsia="Malgun Gothic" w:hint="eastAsia"/>
                <w:szCs w:val="24"/>
                <w:lang w:eastAsia="zh-CN"/>
              </w:rPr>
              <w:t>, for PUSCH scheduled by DCI and type 2 CG PUSCH.</w:t>
            </w:r>
          </w:p>
          <w:p w14:paraId="4BE8DBE5" w14:textId="77777777" w:rsidR="00E270A1" w:rsidRPr="00E270A1" w:rsidRDefault="00E270A1" w:rsidP="00E270A1">
            <w:pPr>
              <w:numPr>
                <w:ilvl w:val="0"/>
                <w:numId w:val="19"/>
              </w:numPr>
              <w:shd w:val="clear" w:color="auto" w:fill="FFFFFF"/>
              <w:tabs>
                <w:tab w:val="left" w:pos="0"/>
              </w:tabs>
              <w:overflowPunct/>
              <w:autoSpaceDE/>
              <w:autoSpaceDN/>
              <w:adjustRightInd/>
              <w:spacing w:after="0"/>
              <w:rPr>
                <w:rFonts w:eastAsia="Malgun Gothic"/>
                <w:szCs w:val="24"/>
                <w:lang w:eastAsia="zh-CN"/>
              </w:rPr>
            </w:pPr>
            <w:r w:rsidRPr="00E270A1">
              <w:rPr>
                <w:rFonts w:eastAsia="Malgun Gothic" w:hint="eastAsia"/>
                <w:szCs w:val="24"/>
                <w:lang w:eastAsia="zh-CN"/>
              </w:rPr>
              <w:t xml:space="preserve">Introduce new RRC parameters in </w:t>
            </w:r>
            <w:r w:rsidRPr="00E270A1">
              <w:rPr>
                <w:rFonts w:eastAsia="Malgun Gothic" w:hint="eastAsia"/>
                <w:i/>
                <w:szCs w:val="24"/>
                <w:lang w:eastAsia="zh-CN"/>
              </w:rPr>
              <w:t>PUSCH-Config</w:t>
            </w:r>
            <w:r w:rsidRPr="00E270A1">
              <w:rPr>
                <w:rFonts w:eastAsia="Malgun Gothic" w:hint="eastAsia"/>
                <w:szCs w:val="24"/>
                <w:lang w:eastAsia="zh-CN"/>
              </w:rPr>
              <w:t xml:space="preserve"> to configure a set of FH offsets for SBFD symbols.</w:t>
            </w:r>
          </w:p>
          <w:p w14:paraId="3F48CC9D" w14:textId="77777777" w:rsidR="00E270A1" w:rsidRPr="00E270A1" w:rsidRDefault="00E270A1" w:rsidP="00E270A1">
            <w:pPr>
              <w:numPr>
                <w:ilvl w:val="1"/>
                <w:numId w:val="19"/>
              </w:numPr>
              <w:shd w:val="clear" w:color="auto" w:fill="FFFFFF"/>
              <w:tabs>
                <w:tab w:val="left" w:pos="0"/>
              </w:tabs>
              <w:overflowPunct/>
              <w:autoSpaceDE/>
              <w:autoSpaceDN/>
              <w:adjustRightInd/>
              <w:spacing w:after="0"/>
              <w:rPr>
                <w:rFonts w:eastAsia="Malgun Gothic"/>
                <w:szCs w:val="24"/>
                <w:lang w:eastAsia="zh-CN"/>
              </w:rPr>
            </w:pPr>
            <w:r w:rsidRPr="00E270A1">
              <w:rPr>
                <w:rFonts w:eastAsia="Malgun Gothic" w:hint="eastAsia"/>
                <w:szCs w:val="24"/>
                <w:lang w:eastAsia="zh-CN"/>
              </w:rPr>
              <w:t xml:space="preserve">Support separate configurations for DCI format 0_2 and other DCI formats as </w:t>
            </w:r>
            <w:r w:rsidRPr="00E270A1">
              <w:rPr>
                <w:rFonts w:eastAsia="Malgun Gothic"/>
                <w:szCs w:val="24"/>
                <w:lang w:eastAsia="zh-CN"/>
              </w:rPr>
              <w:t>legacy.</w:t>
            </w:r>
          </w:p>
          <w:p w14:paraId="66DE7681" w14:textId="77777777" w:rsidR="00E270A1" w:rsidRPr="00E270A1" w:rsidRDefault="00E270A1" w:rsidP="00E270A1">
            <w:pPr>
              <w:numPr>
                <w:ilvl w:val="1"/>
                <w:numId w:val="19"/>
              </w:numPr>
              <w:shd w:val="clear" w:color="auto" w:fill="FFFFFF"/>
              <w:tabs>
                <w:tab w:val="left" w:pos="0"/>
              </w:tabs>
              <w:overflowPunct/>
              <w:autoSpaceDE/>
              <w:autoSpaceDN/>
              <w:adjustRightInd/>
              <w:spacing w:after="0"/>
              <w:rPr>
                <w:rFonts w:eastAsia="Malgun Gothic"/>
                <w:szCs w:val="24"/>
                <w:lang w:eastAsia="zh-CN"/>
              </w:rPr>
            </w:pPr>
            <w:r w:rsidRPr="00E270A1">
              <w:rPr>
                <w:rFonts w:eastAsia="Malgun Gothic" w:hint="eastAsia"/>
                <w:szCs w:val="24"/>
                <w:lang w:eastAsia="zh-CN"/>
              </w:rPr>
              <w:t xml:space="preserve">FFS: </w:t>
            </w:r>
            <w:r w:rsidRPr="00E270A1">
              <w:rPr>
                <w:rFonts w:eastAsia="Malgun Gothic"/>
                <w:szCs w:val="24"/>
                <w:lang w:eastAsia="zh-CN"/>
              </w:rPr>
              <w:t xml:space="preserve">The number of bits used to indicate FH offset in DCI is determined </w:t>
            </w:r>
            <w:r w:rsidRPr="00E270A1">
              <w:rPr>
                <w:rFonts w:eastAsia="Malgun Gothic" w:hint="eastAsia"/>
                <w:szCs w:val="24"/>
                <w:lang w:eastAsia="zh-CN"/>
              </w:rPr>
              <w:t xml:space="preserve">as legacy </w:t>
            </w:r>
          </w:p>
          <w:p w14:paraId="7F751A09" w14:textId="77777777" w:rsidR="00E270A1" w:rsidRPr="00E270A1" w:rsidRDefault="00E270A1" w:rsidP="00E270A1">
            <w:pPr>
              <w:shd w:val="clear" w:color="auto" w:fill="FFFFFF"/>
              <w:tabs>
                <w:tab w:val="left" w:pos="0"/>
              </w:tabs>
              <w:spacing w:after="0"/>
              <w:rPr>
                <w:rFonts w:eastAsia="Malgun Gothic"/>
                <w:szCs w:val="24"/>
                <w:lang w:eastAsia="zh-CN"/>
              </w:rPr>
            </w:pPr>
            <w:r w:rsidRPr="00E270A1">
              <w:rPr>
                <w:rFonts w:eastAsia="Malgun Gothic"/>
                <w:szCs w:val="24"/>
                <w:lang w:eastAsia="zh-CN"/>
              </w:rPr>
              <w:t>UE applies the FH offset</w:t>
            </w:r>
            <w:r w:rsidRPr="00E270A1">
              <w:rPr>
                <w:rFonts w:eastAsia="Malgun Gothic" w:hint="eastAsia"/>
                <w:szCs w:val="24"/>
                <w:lang w:eastAsia="zh-CN"/>
              </w:rPr>
              <w:t>/FH offset list</w:t>
            </w:r>
            <w:r w:rsidRPr="00E270A1">
              <w:rPr>
                <w:rFonts w:eastAsia="Malgun Gothic"/>
                <w:szCs w:val="24"/>
                <w:lang w:eastAsia="zh-CN"/>
              </w:rPr>
              <w:t xml:space="preserve"> according to the symbol type of the PUSCH</w:t>
            </w:r>
            <w:r w:rsidRPr="00E270A1">
              <w:rPr>
                <w:rFonts w:eastAsia="Malgun Gothic" w:hint="eastAsia"/>
                <w:szCs w:val="24"/>
                <w:lang w:eastAsia="zh-CN"/>
              </w:rPr>
              <w:t xml:space="preserve"> transmissions.</w:t>
            </w:r>
          </w:p>
          <w:p w14:paraId="7B518104" w14:textId="4A74D00B" w:rsidR="00E270A1" w:rsidRPr="00E75807" w:rsidRDefault="00E270A1" w:rsidP="00E270A1">
            <w:pPr>
              <w:numPr>
                <w:ilvl w:val="0"/>
                <w:numId w:val="19"/>
              </w:numPr>
              <w:overflowPunct/>
              <w:autoSpaceDE/>
              <w:autoSpaceDN/>
              <w:adjustRightInd/>
              <w:spacing w:after="0"/>
              <w:rPr>
                <w:rFonts w:ascii="Times" w:eastAsia="Malgun Gothic" w:hAnsi="Times"/>
                <w:lang w:eastAsia="zh-CN"/>
              </w:rPr>
            </w:pPr>
            <w:r w:rsidRPr="00E270A1">
              <w:rPr>
                <w:rFonts w:eastAsia="Malgun Gothic"/>
                <w:szCs w:val="24"/>
                <w:lang w:eastAsia="zh-CN"/>
              </w:rPr>
              <w:t xml:space="preserve">FFS </w:t>
            </w:r>
            <w:r w:rsidRPr="00E270A1">
              <w:rPr>
                <w:rFonts w:eastAsia="Malgun Gothic" w:hint="eastAsia"/>
                <w:szCs w:val="24"/>
                <w:lang w:eastAsia="zh-CN"/>
              </w:rPr>
              <w:t xml:space="preserve">UE </w:t>
            </w:r>
            <w:r w:rsidRPr="00E270A1">
              <w:rPr>
                <w:rFonts w:eastAsia="Malgun Gothic"/>
                <w:szCs w:val="24"/>
                <w:lang w:eastAsia="zh-CN"/>
              </w:rPr>
              <w:t>behaviour</w:t>
            </w:r>
            <w:r w:rsidRPr="00E270A1">
              <w:rPr>
                <w:rFonts w:eastAsia="Malgun Gothic" w:hint="eastAsia"/>
                <w:szCs w:val="24"/>
                <w:lang w:eastAsia="zh-CN"/>
              </w:rPr>
              <w:t xml:space="preserve"> when FH offset/FH offset list </w:t>
            </w:r>
            <w:bookmarkStart w:id="16" w:name="_Hlk178348956"/>
            <w:r w:rsidRPr="00E270A1">
              <w:rPr>
                <w:rFonts w:eastAsia="Malgun Gothic" w:hint="eastAsia"/>
                <w:szCs w:val="24"/>
                <w:lang w:eastAsia="zh-CN"/>
              </w:rPr>
              <w:t>is not provided for SBFD symbols</w:t>
            </w:r>
            <w:bookmarkEnd w:id="16"/>
            <w:r w:rsidRPr="00E270A1">
              <w:rPr>
                <w:rFonts w:eastAsia="Malgun Gothic" w:hint="eastAsia"/>
                <w:szCs w:val="24"/>
                <w:lang w:eastAsia="zh-CN"/>
              </w:rPr>
              <w:t>, e.g.</w:t>
            </w:r>
            <w:r w:rsidRPr="00E270A1">
              <w:rPr>
                <w:rFonts w:eastAsia="Malgun Gothic"/>
                <w:szCs w:val="24"/>
                <w:lang w:eastAsia="zh-CN"/>
              </w:rPr>
              <w:t>,</w:t>
            </w:r>
            <w:r w:rsidRPr="00E270A1">
              <w:rPr>
                <w:rFonts w:eastAsia="Malgun Gothic" w:hint="eastAsia"/>
                <w:szCs w:val="24"/>
                <w:lang w:eastAsia="zh-CN"/>
              </w:rPr>
              <w:t xml:space="preserve"> FH is disabled for PUSCH </w:t>
            </w:r>
            <w:r w:rsidRPr="00E270A1">
              <w:rPr>
                <w:rFonts w:eastAsia="Malgun Gothic"/>
                <w:szCs w:val="24"/>
                <w:lang w:eastAsia="zh-CN"/>
              </w:rPr>
              <w:t>transmissions</w:t>
            </w:r>
            <w:r w:rsidRPr="00E270A1">
              <w:rPr>
                <w:rFonts w:eastAsia="Malgun Gothic" w:hint="eastAsia"/>
                <w:szCs w:val="24"/>
                <w:lang w:eastAsia="zh-CN"/>
              </w:rPr>
              <w:t xml:space="preserve"> in SBFD symbols, or FH offset/FH offset list for non-SBFD symbols are applied for SBFD symbols etc</w:t>
            </w:r>
          </w:p>
        </w:tc>
      </w:tr>
    </w:tbl>
    <w:p w14:paraId="15A0ECC0" w14:textId="77777777" w:rsidR="00E270A1" w:rsidRDefault="00E270A1" w:rsidP="003616F7">
      <w:pPr>
        <w:spacing w:after="0"/>
        <w:jc w:val="both"/>
        <w:rPr>
          <w:lang w:eastAsia="en-GB"/>
        </w:rPr>
      </w:pPr>
    </w:p>
    <w:p w14:paraId="449933CD" w14:textId="706E85CC" w:rsidR="00E270A1" w:rsidRDefault="00E270A1" w:rsidP="00FA7223">
      <w:pPr>
        <w:spacing w:after="0"/>
        <w:jc w:val="both"/>
        <w:rPr>
          <w:rFonts w:eastAsia="Malgun Gothic"/>
          <w:szCs w:val="24"/>
          <w:lang w:eastAsia="zh-CN"/>
        </w:rPr>
      </w:pPr>
      <w:r>
        <w:rPr>
          <w:lang w:eastAsia="en-GB"/>
        </w:rPr>
        <w:t xml:space="preserve">In RAN1#118, RAN agreed to support configurations of FH offsets for SBFD and non-SBFD symbols. For </w:t>
      </w:r>
      <w:r w:rsidRPr="00E270A1">
        <w:rPr>
          <w:rFonts w:eastAsia="Malgun Gothic" w:hint="eastAsia"/>
          <w:szCs w:val="24"/>
          <w:lang w:eastAsia="zh-CN"/>
        </w:rPr>
        <w:t>PUSCH scheduled by DCI and type 2 CG PUSCH</w:t>
      </w:r>
      <w:r>
        <w:rPr>
          <w:rFonts w:eastAsia="Malgun Gothic"/>
          <w:szCs w:val="24"/>
          <w:lang w:eastAsia="zh-CN"/>
        </w:rPr>
        <w:t xml:space="preserve">, the number of bits used to indicate FH on SBFD symbols needs to be determined. In our view, the number of configured FH offsets </w:t>
      </w:r>
      <w:r w:rsidR="00FA7223">
        <w:rPr>
          <w:rFonts w:eastAsia="Malgun Gothic"/>
          <w:szCs w:val="24"/>
          <w:lang w:eastAsia="zh-CN"/>
        </w:rPr>
        <w:t>can be</w:t>
      </w:r>
      <w:r>
        <w:rPr>
          <w:rFonts w:eastAsia="Malgun Gothic"/>
          <w:szCs w:val="24"/>
          <w:lang w:eastAsia="zh-CN"/>
        </w:rPr>
        <w:t xml:space="preserve"> determined as in legacy operation, i.e., based on UL BWP size. Thus, the same number of bits can be used to indicate FH offsets for SBFD and non-SBFD symbols. </w:t>
      </w:r>
      <w:r w:rsidR="00FA7223">
        <w:rPr>
          <w:rFonts w:eastAsia="Malgun Gothic"/>
          <w:szCs w:val="24"/>
          <w:lang w:eastAsia="zh-CN"/>
        </w:rPr>
        <w:t xml:space="preserve"> </w:t>
      </w:r>
      <w:r>
        <w:rPr>
          <w:rFonts w:eastAsia="Malgun Gothic"/>
          <w:szCs w:val="24"/>
          <w:lang w:eastAsia="zh-CN"/>
        </w:rPr>
        <w:t xml:space="preserve">Moreover, </w:t>
      </w:r>
      <w:bookmarkStart w:id="17" w:name="_Hlk178350362"/>
      <w:r>
        <w:rPr>
          <w:rFonts w:eastAsia="Malgun Gothic"/>
          <w:szCs w:val="24"/>
          <w:lang w:eastAsia="zh-CN"/>
        </w:rPr>
        <w:t xml:space="preserve">when FH offset/FH offset list </w:t>
      </w:r>
      <w:r w:rsidRPr="00E270A1">
        <w:rPr>
          <w:rFonts w:eastAsia="Malgun Gothic"/>
          <w:szCs w:val="24"/>
          <w:lang w:eastAsia="zh-CN"/>
        </w:rPr>
        <w:t>is not provided for SBFD symbols</w:t>
      </w:r>
      <w:r>
        <w:rPr>
          <w:rFonts w:eastAsia="Malgun Gothic"/>
          <w:szCs w:val="24"/>
          <w:lang w:eastAsia="zh-CN"/>
        </w:rPr>
        <w:t xml:space="preserve">, the UE can assume that FH </w:t>
      </w:r>
      <w:r w:rsidR="00AD495A">
        <w:rPr>
          <w:rFonts w:eastAsia="Malgun Gothic"/>
          <w:szCs w:val="24"/>
          <w:lang w:eastAsia="zh-CN"/>
        </w:rPr>
        <w:t xml:space="preserve">is disabled </w:t>
      </w:r>
      <w:r>
        <w:rPr>
          <w:rFonts w:eastAsia="Malgun Gothic"/>
          <w:szCs w:val="24"/>
          <w:lang w:eastAsia="zh-CN"/>
        </w:rPr>
        <w:t>for PUSCH transmissions in SBFD symbols</w:t>
      </w:r>
      <w:bookmarkEnd w:id="17"/>
      <w:r>
        <w:rPr>
          <w:rFonts w:eastAsia="Malgun Gothic"/>
          <w:szCs w:val="24"/>
          <w:lang w:eastAsia="zh-CN"/>
        </w:rPr>
        <w:t xml:space="preserve">. </w:t>
      </w:r>
    </w:p>
    <w:p w14:paraId="2B4CFC3C" w14:textId="1C98EB3D" w:rsidR="00AD495A" w:rsidRPr="00E031DC" w:rsidRDefault="00AD495A" w:rsidP="00AD495A">
      <w:pPr>
        <w:pStyle w:val="ListParagraph"/>
        <w:numPr>
          <w:ilvl w:val="0"/>
          <w:numId w:val="9"/>
        </w:numPr>
        <w:spacing w:before="120"/>
        <w:jc w:val="both"/>
        <w:rPr>
          <w:b/>
          <w:bCs/>
          <w:i/>
          <w:iCs/>
          <w:sz w:val="20"/>
          <w:szCs w:val="20"/>
          <w:lang w:val="en-GB"/>
        </w:rPr>
      </w:pPr>
      <w:r w:rsidRPr="00AD495A">
        <w:rPr>
          <w:b/>
          <w:bCs/>
          <w:i/>
          <w:iCs/>
          <w:sz w:val="20"/>
          <w:szCs w:val="20"/>
          <w:lang w:val="en-GB"/>
        </w:rPr>
        <w:t xml:space="preserve">The same number of bits </w:t>
      </w:r>
      <w:r>
        <w:rPr>
          <w:b/>
          <w:bCs/>
          <w:i/>
          <w:iCs/>
          <w:sz w:val="20"/>
          <w:szCs w:val="20"/>
          <w:lang w:val="en-GB"/>
        </w:rPr>
        <w:t>is</w:t>
      </w:r>
      <w:r w:rsidRPr="00AD495A">
        <w:rPr>
          <w:b/>
          <w:bCs/>
          <w:i/>
          <w:iCs/>
          <w:sz w:val="20"/>
          <w:szCs w:val="20"/>
          <w:lang w:val="en-GB"/>
        </w:rPr>
        <w:t xml:space="preserve"> used to indicate FH offsets for SBFD and non-SBFD symbols</w:t>
      </w:r>
      <w:r>
        <w:rPr>
          <w:b/>
          <w:bCs/>
          <w:i/>
          <w:iCs/>
          <w:sz w:val="20"/>
          <w:szCs w:val="20"/>
          <w:lang w:val="en-GB"/>
        </w:rPr>
        <w:t>.</w:t>
      </w:r>
      <w:r w:rsidR="00B224CE">
        <w:rPr>
          <w:b/>
          <w:bCs/>
          <w:i/>
          <w:iCs/>
          <w:sz w:val="20"/>
          <w:szCs w:val="20"/>
          <w:lang w:val="en-GB"/>
        </w:rPr>
        <w:t xml:space="preserve"> The number of bits is determined as legacy.</w:t>
      </w:r>
    </w:p>
    <w:p w14:paraId="53FF0DF1" w14:textId="56C511B7" w:rsidR="00AD495A" w:rsidRPr="0011639E" w:rsidRDefault="00AD495A" w:rsidP="0011639E">
      <w:pPr>
        <w:pStyle w:val="ListParagraph"/>
        <w:numPr>
          <w:ilvl w:val="0"/>
          <w:numId w:val="9"/>
        </w:numPr>
        <w:spacing w:before="120"/>
        <w:jc w:val="both"/>
        <w:rPr>
          <w:b/>
          <w:bCs/>
          <w:i/>
          <w:iCs/>
          <w:sz w:val="20"/>
          <w:szCs w:val="20"/>
          <w:lang w:val="en-GB"/>
        </w:rPr>
      </w:pPr>
      <w:r>
        <w:rPr>
          <w:b/>
          <w:bCs/>
          <w:i/>
          <w:iCs/>
          <w:sz w:val="20"/>
          <w:szCs w:val="20"/>
          <w:lang w:val="en-GB"/>
        </w:rPr>
        <w:t xml:space="preserve">When </w:t>
      </w:r>
      <w:r w:rsidRPr="00AD495A">
        <w:rPr>
          <w:b/>
          <w:bCs/>
          <w:i/>
          <w:iCs/>
          <w:sz w:val="20"/>
          <w:szCs w:val="20"/>
          <w:lang w:val="en-GB"/>
        </w:rPr>
        <w:t>FH offset/FH offset list is not provided for SBFD symbols, the UE assume that FH is disabled for PUSCH transmissions in SBFD symbols</w:t>
      </w:r>
      <w:r w:rsidR="00D46AE5">
        <w:rPr>
          <w:b/>
          <w:bCs/>
          <w:i/>
          <w:iCs/>
          <w:sz w:val="20"/>
          <w:szCs w:val="20"/>
          <w:lang w:val="en-GB"/>
        </w:rPr>
        <w:t xml:space="preserve">. </w:t>
      </w:r>
    </w:p>
    <w:p w14:paraId="509108F8" w14:textId="61A51984" w:rsidR="00276F8E" w:rsidRPr="0011639E" w:rsidRDefault="00276F8E" w:rsidP="0011639E">
      <w:pPr>
        <w:pStyle w:val="Caption"/>
        <w:rPr>
          <w:u w:val="single"/>
        </w:rPr>
      </w:pPr>
      <w:r w:rsidRPr="0011639E">
        <w:rPr>
          <w:u w:val="single"/>
        </w:rPr>
        <w:t xml:space="preserve">Separate SRS Configuration </w:t>
      </w:r>
    </w:p>
    <w:p w14:paraId="4272DFDF" w14:textId="2164A7E7" w:rsidR="009C3D3A" w:rsidRDefault="009C3D3A" w:rsidP="009C3D3A">
      <w:pPr>
        <w:jc w:val="both"/>
        <w:rPr>
          <w:lang w:eastAsia="en-US"/>
        </w:rPr>
      </w:pPr>
      <w:r w:rsidRPr="009C3D3A">
        <w:rPr>
          <w:lang w:eastAsia="en-US"/>
        </w:rPr>
        <w:t>To enable a flexible and more efficient resource allocation</w:t>
      </w:r>
      <w:r>
        <w:rPr>
          <w:lang w:eastAsia="en-US"/>
        </w:rPr>
        <w:t xml:space="preserve"> </w:t>
      </w:r>
      <w:r w:rsidRPr="009C3D3A">
        <w:rPr>
          <w:lang w:eastAsia="en-US"/>
        </w:rPr>
        <w:t xml:space="preserve">for periodic and semi-persistent SRS transmission, </w:t>
      </w:r>
      <w:r>
        <w:rPr>
          <w:lang w:eastAsia="en-US"/>
        </w:rPr>
        <w:t xml:space="preserve">separate SRS resources should be configured on SBFD and non-SBFD symbols. </w:t>
      </w:r>
      <w:r w:rsidRPr="009C3D3A">
        <w:rPr>
          <w:lang w:eastAsia="en-US"/>
        </w:rPr>
        <w:t xml:space="preserve">This can be achieved by either providing two sets of parameters within each SRS </w:t>
      </w:r>
      <w:r w:rsidR="007656D6">
        <w:rPr>
          <w:lang w:eastAsia="en-US"/>
        </w:rPr>
        <w:t>r</w:t>
      </w:r>
      <w:r w:rsidRPr="009C3D3A">
        <w:rPr>
          <w:lang w:eastAsia="en-US"/>
        </w:rPr>
        <w:t xml:space="preserve">esource or to configure the UE with </w:t>
      </w:r>
      <w:r w:rsidR="007656D6">
        <w:rPr>
          <w:lang w:eastAsia="en-US"/>
        </w:rPr>
        <w:t xml:space="preserve">separate </w:t>
      </w:r>
      <w:r w:rsidRPr="009C3D3A">
        <w:rPr>
          <w:lang w:eastAsia="en-US"/>
        </w:rPr>
        <w:t xml:space="preserve">SRS </w:t>
      </w:r>
      <w:r w:rsidR="007656D6">
        <w:rPr>
          <w:lang w:eastAsia="en-US"/>
        </w:rPr>
        <w:t>r</w:t>
      </w:r>
      <w:r w:rsidRPr="009C3D3A">
        <w:rPr>
          <w:lang w:eastAsia="en-US"/>
        </w:rPr>
        <w:t xml:space="preserve">esource </w:t>
      </w:r>
      <w:r w:rsidR="007656D6">
        <w:rPr>
          <w:lang w:eastAsia="en-US"/>
        </w:rPr>
        <w:t>s</w:t>
      </w:r>
      <w:r w:rsidRPr="009C3D3A">
        <w:rPr>
          <w:lang w:eastAsia="en-US"/>
        </w:rPr>
        <w:t>et</w:t>
      </w:r>
      <w:r w:rsidR="007656D6">
        <w:rPr>
          <w:lang w:eastAsia="en-US"/>
        </w:rPr>
        <w:t>s for SBFD and non-SBFD symbols</w:t>
      </w:r>
      <w:r w:rsidRPr="009C3D3A">
        <w:rPr>
          <w:lang w:eastAsia="en-US"/>
        </w:rPr>
        <w:t>.</w:t>
      </w:r>
      <w:r>
        <w:rPr>
          <w:lang w:eastAsia="en-US"/>
        </w:rPr>
        <w:t xml:space="preserve"> For each SRS resource or SRS resource set, the network can ensure that the periodic resources always occur on the corresponding symbol type. </w:t>
      </w:r>
      <w:r w:rsidR="007F2FED">
        <w:rPr>
          <w:lang w:eastAsia="en-US"/>
        </w:rPr>
        <w:t>In this case, t</w:t>
      </w:r>
      <w:r>
        <w:rPr>
          <w:lang w:eastAsia="en-US"/>
        </w:rPr>
        <w:t>he UE consider</w:t>
      </w:r>
      <w:r w:rsidR="007F2FED">
        <w:rPr>
          <w:lang w:eastAsia="en-US"/>
        </w:rPr>
        <w:t>s</w:t>
      </w:r>
      <w:r>
        <w:rPr>
          <w:lang w:eastAsia="en-US"/>
        </w:rPr>
        <w:t xml:space="preserve"> it as an error case if SRS resources configured for one symbol type occur on the other symbol type. </w:t>
      </w:r>
    </w:p>
    <w:p w14:paraId="403C910E" w14:textId="4773FD6F" w:rsidR="00EA0CEE" w:rsidRPr="00EA0CEE" w:rsidRDefault="00835497" w:rsidP="00EA0CEE">
      <w:pPr>
        <w:pStyle w:val="ListParagraph"/>
        <w:numPr>
          <w:ilvl w:val="0"/>
          <w:numId w:val="9"/>
        </w:numPr>
        <w:spacing w:before="120"/>
        <w:jc w:val="both"/>
        <w:rPr>
          <w:b/>
          <w:bCs/>
          <w:i/>
          <w:iCs/>
          <w:sz w:val="20"/>
          <w:szCs w:val="20"/>
          <w:lang w:val="en-GB"/>
        </w:rPr>
      </w:pPr>
      <w:r w:rsidRPr="00835497">
        <w:rPr>
          <w:b/>
          <w:bCs/>
          <w:i/>
          <w:iCs/>
          <w:sz w:val="20"/>
          <w:szCs w:val="20"/>
          <w:lang w:val="en-GB"/>
        </w:rPr>
        <w:t xml:space="preserve">Support </w:t>
      </w:r>
      <w:r>
        <w:rPr>
          <w:b/>
          <w:bCs/>
          <w:i/>
          <w:iCs/>
          <w:sz w:val="20"/>
          <w:szCs w:val="20"/>
          <w:lang w:val="en-GB"/>
        </w:rPr>
        <w:t xml:space="preserve">separate configuration of </w:t>
      </w:r>
      <w:r w:rsidRPr="00835497">
        <w:rPr>
          <w:b/>
          <w:bCs/>
          <w:i/>
          <w:iCs/>
          <w:sz w:val="20"/>
          <w:szCs w:val="20"/>
          <w:lang w:val="en-GB"/>
        </w:rPr>
        <w:t xml:space="preserve">SRS </w:t>
      </w:r>
      <w:r>
        <w:rPr>
          <w:b/>
          <w:bCs/>
          <w:i/>
          <w:iCs/>
          <w:sz w:val="20"/>
          <w:szCs w:val="20"/>
          <w:lang w:val="en-GB"/>
        </w:rPr>
        <w:t>resources</w:t>
      </w:r>
      <w:r w:rsidR="007656D6">
        <w:rPr>
          <w:b/>
          <w:bCs/>
          <w:i/>
          <w:iCs/>
          <w:sz w:val="20"/>
          <w:szCs w:val="20"/>
          <w:lang w:val="en-GB"/>
        </w:rPr>
        <w:t xml:space="preserve"> and/or SRS</w:t>
      </w:r>
      <w:r>
        <w:rPr>
          <w:b/>
          <w:bCs/>
          <w:i/>
          <w:iCs/>
          <w:sz w:val="20"/>
          <w:szCs w:val="20"/>
          <w:lang w:val="en-GB"/>
        </w:rPr>
        <w:t xml:space="preserve"> </w:t>
      </w:r>
      <w:r w:rsidR="007656D6">
        <w:rPr>
          <w:b/>
          <w:bCs/>
          <w:i/>
          <w:iCs/>
          <w:sz w:val="20"/>
          <w:szCs w:val="20"/>
          <w:lang w:val="en-GB"/>
        </w:rPr>
        <w:t xml:space="preserve">resource sets </w:t>
      </w:r>
      <w:r>
        <w:rPr>
          <w:b/>
          <w:bCs/>
          <w:i/>
          <w:iCs/>
          <w:sz w:val="20"/>
          <w:szCs w:val="20"/>
          <w:lang w:val="en-GB"/>
        </w:rPr>
        <w:t>for SBFD and non-SBFD symbols</w:t>
      </w:r>
      <w:r w:rsidRPr="00835497">
        <w:rPr>
          <w:b/>
          <w:bCs/>
          <w:i/>
          <w:iCs/>
          <w:sz w:val="20"/>
          <w:szCs w:val="20"/>
          <w:lang w:val="en-GB"/>
        </w:rPr>
        <w:t>.</w:t>
      </w:r>
    </w:p>
    <w:p w14:paraId="53E8A28B" w14:textId="21E6F31A" w:rsidR="00276F8E" w:rsidRPr="0011639E" w:rsidRDefault="00EA0CEE" w:rsidP="0011639E">
      <w:pPr>
        <w:pStyle w:val="Caption"/>
        <w:rPr>
          <w:u w:val="single"/>
        </w:rPr>
      </w:pPr>
      <w:r w:rsidRPr="0011639E">
        <w:rPr>
          <w:u w:val="single"/>
        </w:rPr>
        <w:t xml:space="preserve">Separate UL Power Control &amp; Separate TCI States </w:t>
      </w:r>
    </w:p>
    <w:tbl>
      <w:tblPr>
        <w:tblStyle w:val="TableGrid"/>
        <w:tblW w:w="0" w:type="auto"/>
        <w:tblInd w:w="108" w:type="dxa"/>
        <w:tblLook w:val="04A0" w:firstRow="1" w:lastRow="0" w:firstColumn="1" w:lastColumn="0" w:noHBand="0" w:noVBand="1"/>
      </w:tblPr>
      <w:tblGrid>
        <w:gridCol w:w="9521"/>
      </w:tblGrid>
      <w:tr w:rsidR="00F47D7E" w:rsidRPr="008A290F" w14:paraId="5C45A8DE" w14:textId="77777777" w:rsidTr="007C161C">
        <w:tc>
          <w:tcPr>
            <w:tcW w:w="9521" w:type="dxa"/>
          </w:tcPr>
          <w:p w14:paraId="7B4FB9F5" w14:textId="0A5E02F9" w:rsidR="00F47D7E" w:rsidRPr="008A290F" w:rsidRDefault="00F47D7E" w:rsidP="007C161C">
            <w:pPr>
              <w:spacing w:after="0"/>
              <w:contextualSpacing/>
              <w:jc w:val="both"/>
              <w:rPr>
                <w:rFonts w:ascii="Times" w:eastAsia="Times New Roman" w:hAnsi="Times" w:cs="Times"/>
                <w:b/>
                <w:bCs/>
                <w:lang w:eastAsia="en-GB"/>
              </w:rPr>
            </w:pPr>
            <w:r w:rsidRPr="000A7D66">
              <w:rPr>
                <w:rFonts w:ascii="Times" w:eastAsia="Times New Roman" w:hAnsi="Times" w:cs="Times"/>
                <w:b/>
                <w:bCs/>
                <w:highlight w:val="green"/>
                <w:lang w:eastAsia="en-GB"/>
              </w:rPr>
              <w:t>Agreement</w:t>
            </w:r>
            <w:r w:rsidRPr="008A290F">
              <w:rPr>
                <w:rFonts w:ascii="Times" w:eastAsia="Times New Roman" w:hAnsi="Times" w:cs="Times"/>
                <w:b/>
                <w:bCs/>
                <w:lang w:eastAsia="en-GB"/>
              </w:rPr>
              <w:t xml:space="preserve"> RAN1#11</w:t>
            </w:r>
            <w:r>
              <w:rPr>
                <w:rFonts w:ascii="Times" w:eastAsia="Times New Roman" w:hAnsi="Times" w:cs="Times"/>
                <w:b/>
                <w:bCs/>
                <w:lang w:eastAsia="en-GB"/>
              </w:rPr>
              <w:t>8</w:t>
            </w:r>
          </w:p>
          <w:p w14:paraId="2291F7B1" w14:textId="77777777" w:rsidR="00DB4FEF" w:rsidRPr="00DB4FEF" w:rsidRDefault="00DB4FEF" w:rsidP="00DB4FEF">
            <w:pPr>
              <w:tabs>
                <w:tab w:val="left" w:pos="0"/>
              </w:tabs>
              <w:spacing w:after="0"/>
            </w:pPr>
            <w:r w:rsidRPr="00DB4FEF">
              <w:rPr>
                <w:rFonts w:eastAsia="Malgun Gothic" w:hint="eastAsia"/>
              </w:rPr>
              <w:t xml:space="preserve">For a single TRP scenario, for separate UL power control for PUSCH/PUCCH/SRS transmissions in SBFD symbols and non-SBFD symbols based on unified TCI state framework, </w:t>
            </w:r>
            <w:proofErr w:type="gramStart"/>
            <w:r w:rsidRPr="00DB4FEF">
              <w:rPr>
                <w:rFonts w:eastAsia="Malgun Gothic" w:hint="eastAsia"/>
              </w:rPr>
              <w:t>down-select</w:t>
            </w:r>
            <w:proofErr w:type="gramEnd"/>
            <w:r w:rsidRPr="00DB4FEF">
              <w:rPr>
                <w:rFonts w:eastAsia="Malgun Gothic" w:hint="eastAsia"/>
              </w:rPr>
              <w:t xml:space="preserve"> from the following options to support separate configurations of UL power </w:t>
            </w:r>
            <w:r w:rsidRPr="00DB4FEF">
              <w:rPr>
                <w:rFonts w:eastAsia="Malgun Gothic"/>
              </w:rPr>
              <w:t>control</w:t>
            </w:r>
            <w:r w:rsidRPr="00DB4FEF">
              <w:rPr>
                <w:rFonts w:eastAsia="Malgun Gothic" w:hint="eastAsia"/>
              </w:rPr>
              <w:t xml:space="preserve"> parameters.</w:t>
            </w:r>
          </w:p>
          <w:p w14:paraId="54D80110" w14:textId="77777777" w:rsidR="00DB4FEF" w:rsidRPr="00DB4FEF" w:rsidRDefault="00DB4FEF" w:rsidP="00DB4FEF">
            <w:pPr>
              <w:numPr>
                <w:ilvl w:val="0"/>
                <w:numId w:val="8"/>
              </w:numPr>
              <w:tabs>
                <w:tab w:val="left" w:pos="0"/>
              </w:tabs>
              <w:overflowPunct/>
              <w:autoSpaceDE/>
              <w:autoSpaceDN/>
              <w:adjustRightInd/>
              <w:spacing w:after="0"/>
              <w:jc w:val="both"/>
              <w:rPr>
                <w:lang w:eastAsia="x-none"/>
              </w:rPr>
            </w:pPr>
            <w:r w:rsidRPr="00DB4FEF">
              <w:rPr>
                <w:rFonts w:hint="eastAsia"/>
                <w:lang w:eastAsia="x-none"/>
              </w:rPr>
              <w:t xml:space="preserve">Option 1: </w:t>
            </w:r>
            <w:r w:rsidRPr="00DB4FEF">
              <w:rPr>
                <w:lang w:eastAsia="x-none"/>
              </w:rPr>
              <w:t xml:space="preserve">One TCI codepoint is mapped to </w:t>
            </w:r>
            <w:r w:rsidRPr="00DB4FEF">
              <w:rPr>
                <w:rFonts w:hint="eastAsia"/>
                <w:lang w:eastAsia="x-none"/>
              </w:rPr>
              <w:t>separate</w:t>
            </w:r>
            <w:r w:rsidRPr="00DB4FEF">
              <w:rPr>
                <w:lang w:eastAsia="x-none"/>
              </w:rPr>
              <w:t xml:space="preserve"> TCI states for SBFD symbols and non-SBFD symbols respectively.</w:t>
            </w:r>
          </w:p>
          <w:p w14:paraId="7DADB2C0" w14:textId="77777777" w:rsidR="00DB4FEF" w:rsidRPr="00DB4FEF" w:rsidRDefault="00DB4FEF" w:rsidP="00DB4FEF">
            <w:pPr>
              <w:numPr>
                <w:ilvl w:val="1"/>
                <w:numId w:val="8"/>
              </w:numPr>
              <w:tabs>
                <w:tab w:val="left" w:pos="0"/>
              </w:tabs>
              <w:overflowPunct/>
              <w:autoSpaceDE/>
              <w:autoSpaceDN/>
              <w:adjustRightInd/>
              <w:spacing w:after="0"/>
              <w:jc w:val="both"/>
              <w:rPr>
                <w:lang w:eastAsia="x-none"/>
              </w:rPr>
            </w:pPr>
            <w:r w:rsidRPr="00DB4FEF">
              <w:rPr>
                <w:rFonts w:hint="eastAsia"/>
                <w:lang w:eastAsia="x-none"/>
              </w:rPr>
              <w:t>FFS: No RRC impact</w:t>
            </w:r>
          </w:p>
          <w:p w14:paraId="0BAF7E31" w14:textId="77777777" w:rsidR="00DB4FEF" w:rsidRPr="00DB4FEF" w:rsidRDefault="00DB4FEF" w:rsidP="00DB4FEF">
            <w:pPr>
              <w:numPr>
                <w:ilvl w:val="1"/>
                <w:numId w:val="8"/>
              </w:numPr>
              <w:tabs>
                <w:tab w:val="left" w:pos="0"/>
              </w:tabs>
              <w:overflowPunct/>
              <w:autoSpaceDE/>
              <w:autoSpaceDN/>
              <w:adjustRightInd/>
              <w:spacing w:after="0"/>
              <w:jc w:val="both"/>
              <w:rPr>
                <w:lang w:eastAsia="x-none"/>
              </w:rPr>
            </w:pPr>
            <w:r w:rsidRPr="00DB4FEF">
              <w:rPr>
                <w:lang w:eastAsia="x-none"/>
              </w:rPr>
              <w:t xml:space="preserve">FFS: New MAC CE or reuse existing </w:t>
            </w:r>
            <w:r w:rsidRPr="00DB4FEF">
              <w:rPr>
                <w:rFonts w:hint="eastAsia"/>
                <w:lang w:eastAsia="x-none"/>
              </w:rPr>
              <w:t>MAC CE</w:t>
            </w:r>
          </w:p>
          <w:p w14:paraId="6688DCD0" w14:textId="77777777" w:rsidR="00DB4FEF" w:rsidRPr="00DB4FEF" w:rsidRDefault="00DB4FEF" w:rsidP="00DB4FEF">
            <w:pPr>
              <w:numPr>
                <w:ilvl w:val="0"/>
                <w:numId w:val="8"/>
              </w:numPr>
              <w:tabs>
                <w:tab w:val="left" w:pos="0"/>
              </w:tabs>
              <w:overflowPunct/>
              <w:autoSpaceDE/>
              <w:autoSpaceDN/>
              <w:adjustRightInd/>
              <w:spacing w:after="0"/>
              <w:jc w:val="both"/>
              <w:rPr>
                <w:lang w:eastAsia="x-none"/>
              </w:rPr>
            </w:pPr>
            <w:r w:rsidRPr="00DB4FEF">
              <w:rPr>
                <w:rFonts w:hint="eastAsia"/>
                <w:lang w:eastAsia="x-none"/>
              </w:rPr>
              <w:t xml:space="preserve">Option 2: </w:t>
            </w:r>
            <w:r w:rsidRPr="00DB4FEF">
              <w:rPr>
                <w:lang w:eastAsia="x-none"/>
              </w:rPr>
              <w:t>Same unified TCI state is associated with separate UL power control parameters for SBFD symbols and non-SBFD symbols.</w:t>
            </w:r>
          </w:p>
          <w:p w14:paraId="2B8C0E8D" w14:textId="77777777" w:rsidR="00DB4FEF" w:rsidRPr="00DB4FEF" w:rsidRDefault="00DB4FEF" w:rsidP="00DB4FEF">
            <w:pPr>
              <w:numPr>
                <w:ilvl w:val="1"/>
                <w:numId w:val="8"/>
              </w:numPr>
              <w:tabs>
                <w:tab w:val="left" w:pos="0"/>
              </w:tabs>
              <w:overflowPunct/>
              <w:autoSpaceDE/>
              <w:autoSpaceDN/>
              <w:adjustRightInd/>
              <w:spacing w:after="0"/>
              <w:jc w:val="both"/>
              <w:rPr>
                <w:lang w:eastAsia="x-none"/>
              </w:rPr>
            </w:pPr>
            <w:r w:rsidRPr="00DB4FEF">
              <w:rPr>
                <w:rFonts w:hint="eastAsia"/>
                <w:lang w:eastAsia="x-none"/>
              </w:rPr>
              <w:t xml:space="preserve">FFS whether a new </w:t>
            </w:r>
            <w:r w:rsidRPr="00DB4FEF">
              <w:rPr>
                <w:rFonts w:hint="eastAsia"/>
                <w:i/>
                <w:lang w:eastAsia="x-none"/>
              </w:rPr>
              <w:t>Uplink-powerControlId</w:t>
            </w:r>
            <w:r w:rsidRPr="00DB4FEF">
              <w:rPr>
                <w:rFonts w:hint="eastAsia"/>
                <w:lang w:eastAsia="x-none"/>
              </w:rPr>
              <w:t xml:space="preserve"> is introduced for SBFD symbols, or new </w:t>
            </w:r>
            <w:r w:rsidRPr="00DB4FEF">
              <w:rPr>
                <w:rFonts w:hint="eastAsia"/>
                <w:i/>
                <w:lang w:eastAsia="x-none"/>
              </w:rPr>
              <w:t>P0AlphaSet</w:t>
            </w:r>
            <w:r w:rsidRPr="00DB4FEF">
              <w:rPr>
                <w:rFonts w:hint="eastAsia"/>
                <w:lang w:eastAsia="x-none"/>
              </w:rPr>
              <w:t xml:space="preserve">s are introduced in </w:t>
            </w:r>
            <w:r w:rsidRPr="00DB4FEF">
              <w:rPr>
                <w:rFonts w:hint="eastAsia"/>
                <w:i/>
                <w:lang w:eastAsia="x-none"/>
              </w:rPr>
              <w:t>Uplink-powerControl</w:t>
            </w:r>
            <w:r w:rsidRPr="00DB4FEF">
              <w:rPr>
                <w:rFonts w:hint="eastAsia"/>
                <w:lang w:eastAsia="x-none"/>
              </w:rPr>
              <w:t xml:space="preserve"> for SBFD symbols for PUSCH, PUCCH and SRS respectively</w:t>
            </w:r>
            <w:r w:rsidRPr="00DB4FEF">
              <w:rPr>
                <w:lang w:eastAsia="x-none"/>
              </w:rPr>
              <w:t>.</w:t>
            </w:r>
          </w:p>
          <w:p w14:paraId="3716FBC8" w14:textId="77777777" w:rsidR="00DB4FEF" w:rsidRPr="00DB4FEF" w:rsidRDefault="00DB4FEF" w:rsidP="00DB4FEF">
            <w:pPr>
              <w:numPr>
                <w:ilvl w:val="1"/>
                <w:numId w:val="8"/>
              </w:numPr>
              <w:tabs>
                <w:tab w:val="left" w:pos="0"/>
              </w:tabs>
              <w:overflowPunct/>
              <w:autoSpaceDE/>
              <w:autoSpaceDN/>
              <w:adjustRightInd/>
              <w:spacing w:after="0"/>
              <w:jc w:val="both"/>
              <w:rPr>
                <w:lang w:eastAsia="x-none"/>
              </w:rPr>
            </w:pPr>
            <w:r w:rsidRPr="00DB4FEF">
              <w:rPr>
                <w:rFonts w:hint="eastAsia"/>
                <w:lang w:eastAsia="x-none"/>
              </w:rPr>
              <w:t xml:space="preserve">FFS: </w:t>
            </w:r>
            <w:r w:rsidRPr="00DB4FEF">
              <w:rPr>
                <w:lang w:eastAsia="x-none"/>
              </w:rPr>
              <w:t>I</w:t>
            </w:r>
            <w:r w:rsidRPr="00DB4FEF">
              <w:rPr>
                <w:rFonts w:hint="eastAsia"/>
                <w:lang w:eastAsia="x-none"/>
              </w:rPr>
              <w:t>mpact on MAC CE</w:t>
            </w:r>
          </w:p>
          <w:p w14:paraId="07C60937" w14:textId="77777777" w:rsidR="00DB4FEF" w:rsidRPr="00DB4FEF" w:rsidRDefault="00DB4FEF" w:rsidP="00DB4FEF">
            <w:pPr>
              <w:numPr>
                <w:ilvl w:val="0"/>
                <w:numId w:val="8"/>
              </w:numPr>
              <w:tabs>
                <w:tab w:val="left" w:pos="0"/>
              </w:tabs>
              <w:overflowPunct/>
              <w:autoSpaceDE/>
              <w:autoSpaceDN/>
              <w:adjustRightInd/>
              <w:spacing w:after="0"/>
              <w:jc w:val="both"/>
              <w:rPr>
                <w:lang w:eastAsia="x-none"/>
              </w:rPr>
            </w:pPr>
            <w:r w:rsidRPr="00DB4FEF">
              <w:rPr>
                <w:rFonts w:hint="eastAsia"/>
                <w:lang w:eastAsia="x-none"/>
              </w:rPr>
              <w:t xml:space="preserve">Option </w:t>
            </w:r>
            <w:r w:rsidRPr="00DB4FEF">
              <w:rPr>
                <w:lang w:eastAsia="x-none"/>
              </w:rPr>
              <w:t>3</w:t>
            </w:r>
            <w:r w:rsidRPr="00DB4FEF">
              <w:rPr>
                <w:rFonts w:hint="eastAsia"/>
                <w:lang w:eastAsia="x-none"/>
              </w:rPr>
              <w:t xml:space="preserve">: </w:t>
            </w:r>
            <w:r w:rsidRPr="00DB4FEF">
              <w:rPr>
                <w:lang w:eastAsia="x-none"/>
              </w:rPr>
              <w:t>Same unified TCI state is associated with same UL power control parameters for SBFD symbols and non-SBFD symbols.</w:t>
            </w:r>
          </w:p>
          <w:p w14:paraId="535C497D" w14:textId="77777777" w:rsidR="00DB4FEF" w:rsidRPr="00DB4FEF" w:rsidRDefault="00DB4FEF" w:rsidP="00DB4FEF">
            <w:pPr>
              <w:numPr>
                <w:ilvl w:val="1"/>
                <w:numId w:val="8"/>
              </w:numPr>
              <w:tabs>
                <w:tab w:val="left" w:pos="0"/>
              </w:tabs>
              <w:overflowPunct/>
              <w:autoSpaceDE/>
              <w:autoSpaceDN/>
              <w:adjustRightInd/>
              <w:spacing w:after="0"/>
              <w:jc w:val="both"/>
              <w:rPr>
                <w:lang w:eastAsia="x-none"/>
              </w:rPr>
            </w:pPr>
            <w:r w:rsidRPr="00DB4FEF">
              <w:rPr>
                <w:lang w:eastAsia="x-none"/>
              </w:rPr>
              <w:t>A</w:t>
            </w:r>
            <w:r w:rsidRPr="00DB4FEF">
              <w:rPr>
                <w:rFonts w:hint="eastAsia"/>
                <w:lang w:eastAsia="x-none"/>
              </w:rPr>
              <w:t xml:space="preserve"> power offset is introduced </w:t>
            </w:r>
            <w:r w:rsidRPr="00DB4FEF">
              <w:rPr>
                <w:rFonts w:eastAsia="Times New Roman"/>
                <w:lang w:val="en-US"/>
              </w:rPr>
              <w:t>for transmission in SBFD symbols for PUSCH, PUCCH, and SRS</w:t>
            </w:r>
          </w:p>
          <w:p w14:paraId="167C1754" w14:textId="77777777" w:rsidR="00DB4FEF" w:rsidRPr="00DB4FEF" w:rsidRDefault="00DB4FEF" w:rsidP="00DB4FEF">
            <w:pPr>
              <w:numPr>
                <w:ilvl w:val="2"/>
                <w:numId w:val="8"/>
              </w:numPr>
              <w:tabs>
                <w:tab w:val="left" w:pos="0"/>
              </w:tabs>
              <w:overflowPunct/>
              <w:autoSpaceDE/>
              <w:autoSpaceDN/>
              <w:adjustRightInd/>
              <w:spacing w:after="0"/>
              <w:jc w:val="both"/>
              <w:rPr>
                <w:lang w:eastAsia="x-none"/>
              </w:rPr>
            </w:pPr>
            <w:r w:rsidRPr="00DB4FEF">
              <w:rPr>
                <w:lang w:eastAsia="x-none"/>
              </w:rPr>
              <w:t>FFS: Same offset or different offsets for all channels</w:t>
            </w:r>
          </w:p>
          <w:p w14:paraId="3197BFF7" w14:textId="77777777" w:rsidR="00DB4FEF" w:rsidRPr="00DB4FEF" w:rsidRDefault="00DB4FEF" w:rsidP="00DB4FEF">
            <w:pPr>
              <w:numPr>
                <w:ilvl w:val="1"/>
                <w:numId w:val="8"/>
              </w:numPr>
              <w:tabs>
                <w:tab w:val="left" w:pos="0"/>
              </w:tabs>
              <w:overflowPunct/>
              <w:autoSpaceDE/>
              <w:autoSpaceDN/>
              <w:adjustRightInd/>
              <w:spacing w:after="0"/>
              <w:jc w:val="both"/>
              <w:rPr>
                <w:lang w:eastAsia="x-none"/>
              </w:rPr>
            </w:pPr>
            <w:r w:rsidRPr="00DB4FEF">
              <w:rPr>
                <w:lang w:eastAsia="x-none"/>
              </w:rPr>
              <w:lastRenderedPageBreak/>
              <w:t xml:space="preserve">FFS: RRC or MAC CE </w:t>
            </w:r>
            <w:r w:rsidRPr="00DB4FEF">
              <w:rPr>
                <w:rFonts w:hint="eastAsia"/>
                <w:lang w:eastAsia="x-none"/>
              </w:rPr>
              <w:t xml:space="preserve">introduced </w:t>
            </w:r>
            <w:r w:rsidRPr="00DB4FEF">
              <w:rPr>
                <w:lang w:eastAsia="x-none"/>
              </w:rPr>
              <w:t>to convey power offset</w:t>
            </w:r>
          </w:p>
          <w:p w14:paraId="25AC4764" w14:textId="77777777" w:rsidR="00DB4FEF" w:rsidRPr="00DB4FEF" w:rsidRDefault="00DB4FEF" w:rsidP="00DB4FEF">
            <w:pPr>
              <w:numPr>
                <w:ilvl w:val="0"/>
                <w:numId w:val="8"/>
              </w:numPr>
              <w:overflowPunct/>
              <w:autoSpaceDE/>
              <w:autoSpaceDN/>
              <w:adjustRightInd/>
              <w:spacing w:after="0"/>
              <w:rPr>
                <w:rFonts w:eastAsia="Malgun Gothic"/>
                <w:lang w:eastAsia="zh-CN"/>
              </w:rPr>
            </w:pPr>
            <w:r w:rsidRPr="00DB4FEF">
              <w:rPr>
                <w:rFonts w:eastAsia="Malgun Gothic" w:hint="eastAsia"/>
                <w:lang w:eastAsia="zh-CN"/>
              </w:rPr>
              <w:t xml:space="preserve">FFS whether the maximum number of closed power </w:t>
            </w:r>
            <w:r w:rsidRPr="00DB4FEF">
              <w:rPr>
                <w:rFonts w:eastAsia="Malgun Gothic"/>
                <w:lang w:eastAsia="zh-CN"/>
              </w:rPr>
              <w:t>control</w:t>
            </w:r>
            <w:r w:rsidRPr="00DB4FEF">
              <w:rPr>
                <w:rFonts w:eastAsia="Malgun Gothic" w:hint="eastAsia"/>
                <w:lang w:eastAsia="zh-CN"/>
              </w:rPr>
              <w:t xml:space="preserve"> loops is increased to be more than 2.</w:t>
            </w:r>
          </w:p>
          <w:p w14:paraId="481B5982" w14:textId="109836F8" w:rsidR="00F47D7E" w:rsidRPr="00DB4FEF" w:rsidRDefault="00DB4FEF" w:rsidP="00DB4FEF">
            <w:pPr>
              <w:numPr>
                <w:ilvl w:val="0"/>
                <w:numId w:val="8"/>
              </w:numPr>
              <w:overflowPunct/>
              <w:autoSpaceDE/>
              <w:autoSpaceDN/>
              <w:adjustRightInd/>
              <w:spacing w:after="0"/>
              <w:rPr>
                <w:rFonts w:eastAsia="Malgun Gothic"/>
                <w:sz w:val="22"/>
                <w:szCs w:val="28"/>
                <w:lang w:eastAsia="zh-CN"/>
              </w:rPr>
            </w:pPr>
            <w:r w:rsidRPr="00DB4FEF">
              <w:rPr>
                <w:rFonts w:eastAsia="Malgun Gothic"/>
                <w:lang w:eastAsia="zh-CN"/>
              </w:rPr>
              <w:t>FFS: Whether/How to handle the case where UL power control is not associated within TCI state</w:t>
            </w:r>
          </w:p>
        </w:tc>
      </w:tr>
    </w:tbl>
    <w:p w14:paraId="130EE6CC" w14:textId="77777777" w:rsidR="00EA0CEE" w:rsidRDefault="00EA0CEE" w:rsidP="000A7D66">
      <w:pPr>
        <w:spacing w:after="0"/>
        <w:rPr>
          <w:lang w:eastAsia="en-US"/>
        </w:rPr>
      </w:pPr>
    </w:p>
    <w:p w14:paraId="0FD1D79C" w14:textId="44E06D2D" w:rsidR="00A362FF" w:rsidRDefault="00DB4FEF" w:rsidP="00896D30">
      <w:pPr>
        <w:spacing w:after="0"/>
        <w:jc w:val="both"/>
        <w:rPr>
          <w:lang w:eastAsia="en-US"/>
        </w:rPr>
      </w:pPr>
      <w:r>
        <w:rPr>
          <w:lang w:eastAsia="en-US"/>
        </w:rPr>
        <w:t xml:space="preserve">In RAN1#118, RAN1 agreed </w:t>
      </w:r>
      <w:r w:rsidR="00A362FF">
        <w:rPr>
          <w:lang w:eastAsia="en-US"/>
        </w:rPr>
        <w:t>three options to</w:t>
      </w:r>
      <w:r>
        <w:rPr>
          <w:lang w:eastAsia="en-US"/>
        </w:rPr>
        <w:t xml:space="preserve"> support</w:t>
      </w:r>
      <w:r w:rsidRPr="00DB4FEF">
        <w:rPr>
          <w:lang w:eastAsia="en-US"/>
        </w:rPr>
        <w:t xml:space="preserve"> separate UL power control for PUSCH/PUCCH/SRS transmissions in SBFD symbols and non-SBFD symbols based on unified TCI state framework</w:t>
      </w:r>
      <w:r>
        <w:rPr>
          <w:lang w:eastAsia="en-US"/>
        </w:rPr>
        <w:t xml:space="preserve">. </w:t>
      </w:r>
      <w:r w:rsidR="00A362FF">
        <w:rPr>
          <w:lang w:eastAsia="en-US"/>
        </w:rPr>
        <w:t>O</w:t>
      </w:r>
      <w:r w:rsidR="00A362FF" w:rsidRPr="00193243">
        <w:rPr>
          <w:lang w:eastAsia="en-US"/>
        </w:rPr>
        <w:t>ut of the three options for down-selection, we prefer Option</w:t>
      </w:r>
      <w:r w:rsidR="00A362FF">
        <w:rPr>
          <w:lang w:eastAsia="en-US"/>
        </w:rPr>
        <w:t xml:space="preserve"> </w:t>
      </w:r>
      <w:r w:rsidR="00A362FF" w:rsidRPr="00193243">
        <w:rPr>
          <w:lang w:eastAsia="en-US"/>
        </w:rPr>
        <w:t>1, i.e., one TCI codepoint is mapped to separate TCI states for SBFD symbols and non-SBFD symbols respectively.</w:t>
      </w:r>
      <w:r w:rsidR="00A362FF">
        <w:rPr>
          <w:lang w:eastAsia="en-US"/>
        </w:rPr>
        <w:t xml:space="preserve"> This is because, </w:t>
      </w:r>
      <w:r w:rsidR="00896D30">
        <w:rPr>
          <w:lang w:eastAsia="en-US"/>
        </w:rPr>
        <w:t>t</w:t>
      </w:r>
      <w:r w:rsidR="00193243">
        <w:rPr>
          <w:lang w:eastAsia="en-US"/>
        </w:rPr>
        <w:t>here is a</w:t>
      </w:r>
      <w:r w:rsidR="00A362FF">
        <w:rPr>
          <w:lang w:eastAsia="en-US"/>
        </w:rPr>
        <w:t>nother</w:t>
      </w:r>
      <w:r w:rsidR="00193243">
        <w:rPr>
          <w:lang w:eastAsia="en-US"/>
        </w:rPr>
        <w:t xml:space="preserve"> discussion regarding support for separate TCI states (separate beam/spatial relation) for SBFD and non-SBFD symbols. </w:t>
      </w:r>
      <w:r w:rsidR="00A362FF">
        <w:rPr>
          <w:lang w:eastAsia="en-US"/>
        </w:rPr>
        <w:t xml:space="preserve">In our view, by supporting Option 1 separate power control and separate beam/spatial relation can naturally be supported. The network can configure separate TCI state pools for SBFD and non-SBFD symbols. A TCI state in each TCI state pool provides uplink power control parameters as well as QCL Info which is suitable for the symbol type corresponding to the TCI state pool. </w:t>
      </w:r>
    </w:p>
    <w:p w14:paraId="112447AE" w14:textId="77777777" w:rsidR="00A362FF" w:rsidRDefault="00A362FF" w:rsidP="00896D30">
      <w:pPr>
        <w:spacing w:after="0"/>
        <w:jc w:val="both"/>
        <w:rPr>
          <w:lang w:eastAsia="en-US"/>
        </w:rPr>
      </w:pPr>
    </w:p>
    <w:p w14:paraId="59FD2104" w14:textId="00492530" w:rsidR="00DB4FEF" w:rsidRDefault="00193243" w:rsidP="00896D30">
      <w:pPr>
        <w:spacing w:after="0"/>
        <w:jc w:val="both"/>
        <w:rPr>
          <w:lang w:eastAsia="en-US"/>
        </w:rPr>
      </w:pPr>
      <w:r>
        <w:rPr>
          <w:lang w:eastAsia="en-US"/>
        </w:rPr>
        <w:t>In our view, by supporting separate TCI states for SBFD and non-SBFD symbols, separate power control</w:t>
      </w:r>
      <w:r w:rsidR="00A362FF">
        <w:rPr>
          <w:lang w:eastAsia="en-US"/>
        </w:rPr>
        <w:t xml:space="preserve"> and</w:t>
      </w:r>
      <w:r>
        <w:rPr>
          <w:lang w:eastAsia="en-US"/>
        </w:rPr>
        <w:t xml:space="preserve"> separate beam/spatial relation can naturally be supported. Thus, o</w:t>
      </w:r>
      <w:r w:rsidRPr="00193243">
        <w:rPr>
          <w:lang w:eastAsia="en-US"/>
        </w:rPr>
        <w:t>ut of the three options for down-selection, we prefer Option</w:t>
      </w:r>
      <w:r w:rsidR="00896D30">
        <w:rPr>
          <w:lang w:eastAsia="en-US"/>
        </w:rPr>
        <w:t xml:space="preserve"> </w:t>
      </w:r>
      <w:r w:rsidRPr="00193243">
        <w:rPr>
          <w:lang w:eastAsia="en-US"/>
        </w:rPr>
        <w:t>1, i.e., one TCI codepoint is mapped to separate TCI states for SBFD symbols and non-SBFD symbols respectively.</w:t>
      </w:r>
      <w:r w:rsidR="00896D30">
        <w:rPr>
          <w:lang w:eastAsia="en-US"/>
        </w:rPr>
        <w:t xml:space="preserve"> </w:t>
      </w:r>
    </w:p>
    <w:p w14:paraId="3503F239" w14:textId="77777777" w:rsidR="007A5C14" w:rsidRDefault="007A5C14" w:rsidP="00896D30">
      <w:pPr>
        <w:spacing w:after="0"/>
        <w:jc w:val="both"/>
        <w:rPr>
          <w:lang w:eastAsia="en-US"/>
        </w:rPr>
      </w:pPr>
    </w:p>
    <w:p w14:paraId="3D3604A8" w14:textId="7D224506" w:rsidR="007A5C14" w:rsidRPr="007A5C14" w:rsidRDefault="007A5C14" w:rsidP="007351DC">
      <w:pPr>
        <w:pStyle w:val="ListParagraph"/>
        <w:numPr>
          <w:ilvl w:val="0"/>
          <w:numId w:val="10"/>
        </w:numPr>
        <w:jc w:val="both"/>
        <w:rPr>
          <w:b/>
          <w:bCs/>
          <w:i/>
          <w:iCs/>
          <w:sz w:val="20"/>
          <w:szCs w:val="20"/>
          <w:lang w:val="en-GB" w:eastAsia="ko-KR"/>
        </w:rPr>
      </w:pPr>
      <w:r>
        <w:rPr>
          <w:b/>
          <w:bCs/>
          <w:i/>
          <w:iCs/>
          <w:sz w:val="20"/>
          <w:szCs w:val="20"/>
          <w:lang w:val="en-GB" w:eastAsia="en-US"/>
        </w:rPr>
        <w:t>Separate TCI state pools for SBFD and non-SBFD symbols naturally supports separate UL power control and separate beam/spatial relation</w:t>
      </w:r>
      <w:r w:rsidRPr="00234B1C">
        <w:rPr>
          <w:b/>
          <w:bCs/>
          <w:i/>
          <w:iCs/>
          <w:sz w:val="20"/>
          <w:szCs w:val="20"/>
          <w:lang w:val="en-GB" w:eastAsia="en-US"/>
        </w:rPr>
        <w:t>.</w:t>
      </w:r>
      <w:r>
        <w:rPr>
          <w:b/>
          <w:bCs/>
          <w:i/>
          <w:iCs/>
          <w:sz w:val="20"/>
          <w:szCs w:val="20"/>
          <w:lang w:val="en-GB" w:eastAsia="en-US"/>
        </w:rPr>
        <w:t xml:space="preserve"> </w:t>
      </w:r>
    </w:p>
    <w:p w14:paraId="01F248AB" w14:textId="32009BE8" w:rsidR="00CD43C4" w:rsidRDefault="00CD43C4" w:rsidP="00EA0CEE">
      <w:pPr>
        <w:pStyle w:val="ListParagraph"/>
        <w:numPr>
          <w:ilvl w:val="0"/>
          <w:numId w:val="9"/>
        </w:numPr>
        <w:spacing w:before="120"/>
        <w:jc w:val="both"/>
        <w:rPr>
          <w:b/>
          <w:bCs/>
          <w:i/>
          <w:iCs/>
          <w:sz w:val="20"/>
          <w:szCs w:val="20"/>
          <w:lang w:val="en-GB"/>
        </w:rPr>
      </w:pPr>
      <w:r>
        <w:rPr>
          <w:b/>
          <w:bCs/>
          <w:i/>
          <w:iCs/>
          <w:sz w:val="20"/>
          <w:szCs w:val="20"/>
          <w:lang w:val="en-GB"/>
        </w:rPr>
        <w:t xml:space="preserve">Support separate TCI states for SBFD and non-SBFD symbols. </w:t>
      </w:r>
    </w:p>
    <w:p w14:paraId="25E03EF3" w14:textId="45BB668C" w:rsidR="00E8676D" w:rsidRPr="00E8676D" w:rsidRDefault="00E8676D" w:rsidP="00E8676D">
      <w:pPr>
        <w:pStyle w:val="ListParagraph"/>
        <w:numPr>
          <w:ilvl w:val="0"/>
          <w:numId w:val="9"/>
        </w:numPr>
        <w:spacing w:before="120"/>
        <w:jc w:val="both"/>
        <w:rPr>
          <w:b/>
          <w:bCs/>
          <w:i/>
          <w:iCs/>
          <w:sz w:val="20"/>
          <w:szCs w:val="20"/>
          <w:lang w:val="en-GB"/>
        </w:rPr>
      </w:pPr>
      <w:r w:rsidRPr="00835497">
        <w:rPr>
          <w:b/>
          <w:bCs/>
          <w:i/>
          <w:iCs/>
          <w:sz w:val="20"/>
          <w:szCs w:val="20"/>
          <w:lang w:val="en-GB"/>
        </w:rPr>
        <w:t xml:space="preserve">Support </w:t>
      </w:r>
      <w:r>
        <w:rPr>
          <w:b/>
          <w:bCs/>
          <w:i/>
          <w:iCs/>
          <w:sz w:val="20"/>
          <w:szCs w:val="20"/>
          <w:lang w:val="en-GB"/>
        </w:rPr>
        <w:t xml:space="preserve">Option 1 </w:t>
      </w:r>
      <w:r w:rsidRPr="00CD43C4">
        <w:rPr>
          <w:b/>
          <w:bCs/>
          <w:i/>
          <w:iCs/>
          <w:sz w:val="20"/>
          <w:szCs w:val="20"/>
          <w:lang w:val="en-GB"/>
        </w:rPr>
        <w:t>for separate UL power control for PUSCH/PUCCH/SRS transmissions in SBFD symbols and non-SBFD symbols based on unified TCI state framework</w:t>
      </w:r>
      <w:r w:rsidRPr="00835497">
        <w:rPr>
          <w:b/>
          <w:bCs/>
          <w:i/>
          <w:iCs/>
          <w:sz w:val="20"/>
          <w:szCs w:val="20"/>
          <w:lang w:val="en-GB"/>
        </w:rPr>
        <w:t>.</w:t>
      </w:r>
    </w:p>
    <w:bookmarkEnd w:id="15"/>
    <w:p w14:paraId="4C122CEA" w14:textId="53B2F1E1" w:rsidR="002564CF" w:rsidRDefault="002564CF" w:rsidP="002564CF">
      <w:pPr>
        <w:pStyle w:val="Heading2"/>
      </w:pPr>
      <w:r>
        <w:t xml:space="preserve">Collision Handling </w:t>
      </w:r>
    </w:p>
    <w:p w14:paraId="06564D12" w14:textId="01303EC6" w:rsidR="002564CF" w:rsidRDefault="002564CF" w:rsidP="00284153">
      <w:pPr>
        <w:pStyle w:val="Heading3"/>
      </w:pPr>
      <w:bookmarkStart w:id="18" w:name="_Ref178856186"/>
      <w:r>
        <w:t>Link Direction Determination</w:t>
      </w:r>
      <w:bookmarkEnd w:id="18"/>
      <w:r>
        <w:t xml:space="preserve"> </w:t>
      </w:r>
    </w:p>
    <w:tbl>
      <w:tblPr>
        <w:tblStyle w:val="TableGrid"/>
        <w:tblW w:w="0" w:type="auto"/>
        <w:tblInd w:w="108" w:type="dxa"/>
        <w:tblLook w:val="04A0" w:firstRow="1" w:lastRow="0" w:firstColumn="1" w:lastColumn="0" w:noHBand="0" w:noVBand="1"/>
      </w:tblPr>
      <w:tblGrid>
        <w:gridCol w:w="9521"/>
      </w:tblGrid>
      <w:tr w:rsidR="002564CF" w:rsidRPr="008A290F" w14:paraId="6F84424B" w14:textId="77777777" w:rsidTr="000A75EF">
        <w:tc>
          <w:tcPr>
            <w:tcW w:w="9521" w:type="dxa"/>
          </w:tcPr>
          <w:p w14:paraId="79579923" w14:textId="77777777" w:rsidR="002564CF" w:rsidRPr="008A290F" w:rsidRDefault="002564CF" w:rsidP="000A75EF">
            <w:pPr>
              <w:spacing w:after="0"/>
              <w:contextualSpacing/>
              <w:jc w:val="both"/>
              <w:rPr>
                <w:rFonts w:ascii="Times" w:eastAsia="Times New Roman" w:hAnsi="Times" w:cs="Times"/>
                <w:b/>
                <w:bCs/>
                <w:lang w:eastAsia="en-GB"/>
              </w:rPr>
            </w:pPr>
            <w:r w:rsidRPr="00480457">
              <w:rPr>
                <w:rFonts w:ascii="Times" w:eastAsia="Times New Roman" w:hAnsi="Times" w:cs="Times"/>
                <w:b/>
                <w:bCs/>
                <w:highlight w:val="green"/>
                <w:lang w:eastAsia="en-GB"/>
              </w:rPr>
              <w:t>Agreement</w:t>
            </w:r>
            <w:r w:rsidRPr="008A290F">
              <w:rPr>
                <w:rFonts w:ascii="Times" w:eastAsia="Times New Roman" w:hAnsi="Times" w:cs="Times"/>
                <w:b/>
                <w:bCs/>
                <w:lang w:eastAsia="en-GB"/>
              </w:rPr>
              <w:t xml:space="preserve"> RAN1#116</w:t>
            </w:r>
          </w:p>
          <w:p w14:paraId="309AD45E" w14:textId="77777777" w:rsidR="002564CF" w:rsidRPr="008A290F" w:rsidRDefault="002564CF" w:rsidP="000A75EF">
            <w:pPr>
              <w:spacing w:after="0"/>
              <w:contextualSpacing/>
              <w:jc w:val="both"/>
              <w:rPr>
                <w:rFonts w:eastAsia="Malgun Gothic"/>
                <w:lang w:eastAsia="zh-CN"/>
              </w:rPr>
            </w:pPr>
            <w:r w:rsidRPr="008A290F">
              <w:rPr>
                <w:rFonts w:eastAsia="Malgun Gothic"/>
                <w:lang w:eastAsia="zh-CN"/>
              </w:rPr>
              <w:t xml:space="preserve">For SBFD-aware UE transmission and reception in an SBFD symbol, consider the following options to determine link direction, i.e., whether to transmit or to receive in the SBFD symbol. </w:t>
            </w:r>
          </w:p>
          <w:p w14:paraId="41863138" w14:textId="77777777" w:rsidR="002564CF" w:rsidRDefault="002564CF" w:rsidP="002564CF">
            <w:pPr>
              <w:pStyle w:val="ListParagraph"/>
              <w:numPr>
                <w:ilvl w:val="0"/>
                <w:numId w:val="8"/>
              </w:numPr>
              <w:jc w:val="both"/>
              <w:rPr>
                <w:rFonts w:eastAsia="Malgun Gothic"/>
                <w:sz w:val="20"/>
                <w:szCs w:val="20"/>
                <w:lang w:val="en-GB"/>
              </w:rPr>
            </w:pPr>
            <w:r w:rsidRPr="008A290F">
              <w:rPr>
                <w:rFonts w:eastAsia="Malgun Gothic"/>
                <w:sz w:val="20"/>
                <w:szCs w:val="20"/>
                <w:lang w:val="en-GB"/>
              </w:rPr>
              <w:t>Option 1: UE determines link direction based on configured/scheduled transmissions/receptions and collision handling (if any).</w:t>
            </w:r>
          </w:p>
          <w:p w14:paraId="16D7CA9A" w14:textId="2D1CB631" w:rsidR="002564CF" w:rsidRPr="002564CF" w:rsidRDefault="002564CF" w:rsidP="002564CF">
            <w:pPr>
              <w:pStyle w:val="ListParagraph"/>
              <w:numPr>
                <w:ilvl w:val="0"/>
                <w:numId w:val="8"/>
              </w:numPr>
              <w:jc w:val="both"/>
              <w:rPr>
                <w:rFonts w:eastAsia="Malgun Gothic"/>
                <w:sz w:val="20"/>
                <w:szCs w:val="20"/>
                <w:lang w:val="en-GB"/>
              </w:rPr>
            </w:pPr>
            <w:r w:rsidRPr="002564CF">
              <w:rPr>
                <w:rFonts w:eastAsia="Malgun Gothic"/>
                <w:sz w:val="20"/>
                <w:szCs w:val="20"/>
              </w:rPr>
              <w:t>Option 2: link direction is indicated by gNB explicitly</w:t>
            </w:r>
          </w:p>
        </w:tc>
      </w:tr>
    </w:tbl>
    <w:p w14:paraId="00D9B3B8" w14:textId="77777777" w:rsidR="00D530C9" w:rsidRDefault="00D530C9" w:rsidP="00D530C9">
      <w:pPr>
        <w:spacing w:after="0"/>
        <w:rPr>
          <w:lang w:eastAsia="en-US"/>
        </w:rPr>
      </w:pPr>
    </w:p>
    <w:p w14:paraId="609DF387" w14:textId="5A6D0EE7" w:rsidR="00D530C9" w:rsidRDefault="00D530C9" w:rsidP="00480457">
      <w:pPr>
        <w:spacing w:after="0"/>
        <w:jc w:val="both"/>
        <w:rPr>
          <w:lang w:eastAsia="en-US"/>
        </w:rPr>
      </w:pPr>
      <w:r>
        <w:rPr>
          <w:lang w:eastAsia="en-US"/>
        </w:rPr>
        <w:t xml:space="preserve">In SBFD operation UE remains a half-duplex node, which implies that in SBFD symbols, the UE can perform either DL reception (on DL </w:t>
      </w:r>
      <w:r w:rsidR="00633999">
        <w:rPr>
          <w:lang w:eastAsia="en-US"/>
        </w:rPr>
        <w:t>usable PRBs</w:t>
      </w:r>
      <w:r>
        <w:rPr>
          <w:lang w:eastAsia="en-US"/>
        </w:rPr>
        <w:t xml:space="preserve">) or UL transmission (on UL </w:t>
      </w:r>
      <w:r w:rsidR="00633999">
        <w:rPr>
          <w:lang w:eastAsia="en-US"/>
        </w:rPr>
        <w:t>usable PRBs</w:t>
      </w:r>
      <w:r>
        <w:rPr>
          <w:lang w:eastAsia="en-US"/>
        </w:rPr>
        <w:t>), but not both. To avoid collisions between DL receptions and UL transmissions, the network must provide a way for UE to determine the link direction on SBFD symbols, i.e., whether UE transmit</w:t>
      </w:r>
      <w:r w:rsidR="00D629B6">
        <w:rPr>
          <w:lang w:eastAsia="en-US"/>
        </w:rPr>
        <w:t>s</w:t>
      </w:r>
      <w:r>
        <w:rPr>
          <w:lang w:eastAsia="en-US"/>
        </w:rPr>
        <w:t xml:space="preserve"> or receive</w:t>
      </w:r>
      <w:r w:rsidR="00D629B6">
        <w:rPr>
          <w:lang w:eastAsia="en-US"/>
        </w:rPr>
        <w:t>s</w:t>
      </w:r>
      <w:r>
        <w:rPr>
          <w:lang w:eastAsia="en-US"/>
        </w:rPr>
        <w:t xml:space="preserve"> in a SBFD symbol. </w:t>
      </w:r>
    </w:p>
    <w:p w14:paraId="56ABCFE3" w14:textId="77777777" w:rsidR="00480457" w:rsidRDefault="00480457" w:rsidP="00480457">
      <w:pPr>
        <w:spacing w:after="0"/>
        <w:jc w:val="both"/>
        <w:rPr>
          <w:lang w:eastAsia="en-US"/>
        </w:rPr>
      </w:pPr>
    </w:p>
    <w:p w14:paraId="26945B22" w14:textId="2F656DF9" w:rsidR="00D530C9" w:rsidRDefault="00D530C9" w:rsidP="00480457">
      <w:pPr>
        <w:spacing w:after="0"/>
        <w:jc w:val="both"/>
        <w:rPr>
          <w:lang w:eastAsia="en-US"/>
        </w:rPr>
      </w:pPr>
      <w:r>
        <w:rPr>
          <w:lang w:eastAsia="en-US"/>
        </w:rPr>
        <w:t>In RAN1#116, RAN1 agreed two main options to determine link direction of SBFD symbols. Option 2 (explicit link direction indication by gNB) can avoid many potential collision cases by instructing UE to perform either DL reception or UL transmission on a given SBFD symbol. This simplifies the UE implementation for operation by</w:t>
      </w:r>
    </w:p>
    <w:p w14:paraId="24790012" w14:textId="77777777" w:rsidR="00D530C9" w:rsidRDefault="00D530C9" w:rsidP="00480457">
      <w:pPr>
        <w:spacing w:after="0"/>
        <w:jc w:val="both"/>
        <w:rPr>
          <w:lang w:eastAsia="en-US"/>
        </w:rPr>
      </w:pPr>
      <w:r>
        <w:rPr>
          <w:lang w:eastAsia="en-US"/>
        </w:rPr>
        <w:t>•</w:t>
      </w:r>
      <w:r>
        <w:rPr>
          <w:lang w:eastAsia="en-US"/>
        </w:rPr>
        <w:tab/>
        <w:t>Simplifying collision handling procedures.</w:t>
      </w:r>
    </w:p>
    <w:p w14:paraId="51046869" w14:textId="77777777" w:rsidR="00D530C9" w:rsidRDefault="00D530C9" w:rsidP="00480457">
      <w:pPr>
        <w:spacing w:after="0"/>
        <w:jc w:val="both"/>
        <w:rPr>
          <w:lang w:eastAsia="en-US"/>
        </w:rPr>
      </w:pPr>
      <w:r>
        <w:rPr>
          <w:lang w:eastAsia="en-US"/>
        </w:rPr>
        <w:t>•</w:t>
      </w:r>
      <w:r>
        <w:rPr>
          <w:lang w:eastAsia="en-US"/>
        </w:rPr>
        <w:tab/>
        <w:t>Allowing UE to optimize hardware configuration on a specific slot/symbol for only UL transmission (if the configured direction is UL), or for only DL reception (if the configured direction is DL).</w:t>
      </w:r>
    </w:p>
    <w:p w14:paraId="168B58DB" w14:textId="77777777" w:rsidR="00480457" w:rsidRDefault="00480457" w:rsidP="00480457">
      <w:pPr>
        <w:spacing w:after="0"/>
        <w:jc w:val="both"/>
        <w:rPr>
          <w:lang w:eastAsia="en-US"/>
        </w:rPr>
      </w:pPr>
    </w:p>
    <w:p w14:paraId="21369D63" w14:textId="4740B3EF" w:rsidR="001B7AB5" w:rsidRDefault="00D530C9" w:rsidP="00480457">
      <w:pPr>
        <w:spacing w:after="0"/>
        <w:jc w:val="both"/>
        <w:rPr>
          <w:lang w:eastAsia="en-US"/>
        </w:rPr>
      </w:pPr>
      <w:r>
        <w:rPr>
          <w:lang w:eastAsia="en-US"/>
        </w:rPr>
        <w:t>A more advanced UE can support Option 1, where both directions (UL and DL) are considered valid on a SBFD symbol, and certain collision and prioritization rules will determine whether an UL transmission or DL reception will occur at a given instant.</w:t>
      </w:r>
    </w:p>
    <w:p w14:paraId="0AC1437C" w14:textId="4DECFCC5" w:rsidR="00E46E73" w:rsidRPr="00480457" w:rsidRDefault="002C7B77" w:rsidP="002C7B77">
      <w:pPr>
        <w:pStyle w:val="ListParagraph"/>
        <w:numPr>
          <w:ilvl w:val="0"/>
          <w:numId w:val="10"/>
        </w:numPr>
        <w:spacing w:after="120"/>
        <w:contextualSpacing w:val="0"/>
        <w:jc w:val="both"/>
        <w:rPr>
          <w:b/>
          <w:bCs/>
          <w:i/>
          <w:iCs/>
          <w:sz w:val="20"/>
          <w:szCs w:val="20"/>
          <w:lang w:val="en-GB" w:eastAsia="ko-KR"/>
        </w:rPr>
      </w:pPr>
      <w:r w:rsidRPr="008A290F">
        <w:rPr>
          <w:rFonts w:eastAsia="Malgun Gothic"/>
          <w:b/>
          <w:bCs/>
          <w:i/>
          <w:iCs/>
          <w:sz w:val="20"/>
          <w:szCs w:val="20"/>
          <w:lang w:val="en-GB" w:eastAsia="ko-KR"/>
        </w:rPr>
        <w:t xml:space="preserve">Option 2, which provides an explicit link direction indication, enables low-complexity UE implementation for operations on SBFD symbols. </w:t>
      </w:r>
    </w:p>
    <w:p w14:paraId="098622D9" w14:textId="1A8DEBB1" w:rsidR="002C7B77" w:rsidRPr="008A290F" w:rsidRDefault="002C7B77" w:rsidP="002C7B77">
      <w:pPr>
        <w:jc w:val="both"/>
        <w:rPr>
          <w:rFonts w:eastAsia="Malgun Gothic"/>
          <w:lang w:eastAsia="ko-KR"/>
        </w:rPr>
      </w:pPr>
      <w:r w:rsidRPr="008A290F">
        <w:rPr>
          <w:lang w:eastAsia="en-US"/>
        </w:rPr>
        <w:t>Moreover, Option 2 can be achieved by reusing</w:t>
      </w:r>
      <w:r>
        <w:rPr>
          <w:lang w:eastAsia="en-US"/>
        </w:rPr>
        <w:t xml:space="preserve"> </w:t>
      </w:r>
      <w:r w:rsidRPr="008A290F">
        <w:rPr>
          <w:lang w:eastAsia="en-US"/>
        </w:rPr>
        <w:t>existing</w:t>
      </w:r>
      <w:r>
        <w:rPr>
          <w:lang w:eastAsia="en-US"/>
        </w:rPr>
        <w:t xml:space="preserve"> </w:t>
      </w:r>
      <w:r w:rsidRPr="008A290F">
        <w:rPr>
          <w:lang w:eastAsia="en-US"/>
        </w:rPr>
        <w:t xml:space="preserve">UE-specific signalling for </w:t>
      </w:r>
      <w:r w:rsidRPr="008A290F">
        <w:rPr>
          <w:rFonts w:eastAsia="Malgun Gothic"/>
          <w:i/>
          <w:iCs/>
          <w:lang w:eastAsia="ko-KR"/>
        </w:rPr>
        <w:t xml:space="preserve">tdd-UL-DL-ConfigurationDedicated. </w:t>
      </w:r>
      <w:r w:rsidRPr="008A290F">
        <w:rPr>
          <w:rFonts w:eastAsia="Malgun Gothic"/>
          <w:lang w:eastAsia="ko-KR"/>
        </w:rPr>
        <w:t xml:space="preserve">Currently </w:t>
      </w:r>
      <w:r w:rsidRPr="008A290F">
        <w:rPr>
          <w:rFonts w:eastAsia="Malgun Gothic"/>
          <w:i/>
          <w:iCs/>
          <w:lang w:eastAsia="ko-KR"/>
        </w:rPr>
        <w:t xml:space="preserve">tdd-UL-DL-ConfigurationDedicated </w:t>
      </w:r>
      <w:r w:rsidRPr="008A290F">
        <w:rPr>
          <w:rFonts w:eastAsia="Malgun Gothic"/>
          <w:lang w:eastAsia="ko-KR"/>
        </w:rPr>
        <w:t xml:space="preserve">only interacts with symbols defined as </w:t>
      </w:r>
      <w:r>
        <w:rPr>
          <w:rFonts w:eastAsia="Malgun Gothic"/>
          <w:lang w:eastAsia="ko-KR"/>
        </w:rPr>
        <w:t>F</w:t>
      </w:r>
      <w:r w:rsidRPr="008A290F">
        <w:rPr>
          <w:rFonts w:eastAsia="Malgun Gothic"/>
          <w:lang w:eastAsia="ko-KR"/>
        </w:rPr>
        <w:t xml:space="preserve"> by </w:t>
      </w:r>
      <w:r w:rsidRPr="008A290F">
        <w:rPr>
          <w:rFonts w:eastAsia="Malgun Gothic"/>
          <w:i/>
          <w:iCs/>
          <w:lang w:eastAsia="ko-KR"/>
        </w:rPr>
        <w:t>tdd-UL-DL-ConfigurationCommon</w:t>
      </w:r>
      <w:r w:rsidRPr="008A290F">
        <w:rPr>
          <w:rFonts w:eastAsia="Malgun Gothic"/>
          <w:lang w:eastAsia="ko-KR"/>
        </w:rPr>
        <w:t xml:space="preserve">. However, from a signalling point of view </w:t>
      </w:r>
      <w:r w:rsidRPr="008A290F">
        <w:rPr>
          <w:rFonts w:eastAsia="Malgun Gothic"/>
          <w:i/>
          <w:iCs/>
          <w:lang w:eastAsia="ko-KR"/>
        </w:rPr>
        <w:t xml:space="preserve">tdd-UL-DL-ConfigurationDedicated </w:t>
      </w:r>
      <w:r w:rsidRPr="008A290F">
        <w:rPr>
          <w:rFonts w:eastAsia="Malgun Gothic"/>
          <w:lang w:eastAsia="ko-KR"/>
        </w:rPr>
        <w:t>can point to</w:t>
      </w:r>
      <w:r>
        <w:rPr>
          <w:rFonts w:eastAsia="Malgun Gothic"/>
          <w:lang w:eastAsia="ko-KR"/>
        </w:rPr>
        <w:t xml:space="preserve"> </w:t>
      </w:r>
      <w:r w:rsidRPr="008A290F">
        <w:rPr>
          <w:rFonts w:eastAsia="Malgun Gothic"/>
          <w:lang w:eastAsia="ko-KR"/>
        </w:rPr>
        <w:t xml:space="preserve">any slot index (including </w:t>
      </w:r>
      <w:r>
        <w:rPr>
          <w:rFonts w:eastAsia="Malgun Gothic"/>
          <w:lang w:eastAsia="ko-KR"/>
        </w:rPr>
        <w:t>DL</w:t>
      </w:r>
      <w:r w:rsidRPr="008A290F">
        <w:rPr>
          <w:rFonts w:eastAsia="Malgun Gothic"/>
          <w:lang w:eastAsia="ko-KR"/>
        </w:rPr>
        <w:t xml:space="preserve"> s</w:t>
      </w:r>
      <w:r>
        <w:rPr>
          <w:rFonts w:eastAsia="Malgun Gothic"/>
          <w:lang w:eastAsia="ko-KR"/>
        </w:rPr>
        <w:t>lot</w:t>
      </w:r>
      <w:r w:rsidRPr="008A290F">
        <w:rPr>
          <w:rFonts w:eastAsia="Malgun Gothic"/>
          <w:lang w:eastAsia="ko-KR"/>
        </w:rPr>
        <w:t xml:space="preserve">s) within a TDD pattern using the parameter </w:t>
      </w:r>
      <w:r w:rsidRPr="008A290F">
        <w:rPr>
          <w:lang w:eastAsia="en-US"/>
        </w:rPr>
        <w:t>“</w:t>
      </w:r>
      <w:r w:rsidRPr="008A290F">
        <w:rPr>
          <w:i/>
          <w:iCs/>
          <w:lang w:eastAsia="en-US"/>
        </w:rPr>
        <w:t>slotIndex”</w:t>
      </w:r>
      <w:r w:rsidRPr="008A290F">
        <w:rPr>
          <w:rFonts w:eastAsia="Malgun Gothic"/>
          <w:lang w:eastAsia="ko-KR"/>
        </w:rPr>
        <w:t xml:space="preserve">. Therefore, if in addition to </w:t>
      </w:r>
      <w:r>
        <w:rPr>
          <w:rFonts w:eastAsia="Malgun Gothic"/>
          <w:lang w:eastAsia="ko-KR"/>
        </w:rPr>
        <w:t>F</w:t>
      </w:r>
      <w:r w:rsidRPr="008A290F">
        <w:rPr>
          <w:rFonts w:eastAsia="Malgun Gothic"/>
          <w:lang w:eastAsia="ko-KR"/>
        </w:rPr>
        <w:t xml:space="preserve"> symbols</w:t>
      </w:r>
      <w:r>
        <w:rPr>
          <w:rFonts w:eastAsia="Malgun Gothic"/>
          <w:lang w:eastAsia="ko-KR"/>
        </w:rPr>
        <w:t>,</w:t>
      </w:r>
      <w:r w:rsidRPr="008A290F">
        <w:rPr>
          <w:rFonts w:eastAsia="Malgun Gothic"/>
          <w:lang w:eastAsia="ko-KR"/>
        </w:rPr>
        <w:t xml:space="preserve"> </w:t>
      </w:r>
      <w:r w:rsidRPr="008A290F">
        <w:rPr>
          <w:rFonts w:eastAsia="Malgun Gothic"/>
          <w:i/>
          <w:iCs/>
          <w:lang w:eastAsia="ko-KR"/>
        </w:rPr>
        <w:t xml:space="preserve">tdd-UL-DL-ConfigurationDedicated </w:t>
      </w:r>
      <w:r w:rsidRPr="008A290F">
        <w:rPr>
          <w:rFonts w:eastAsia="Malgun Gothic"/>
          <w:lang w:eastAsia="ko-KR"/>
        </w:rPr>
        <w:t xml:space="preserve">is allowed to interact with symbols defined as </w:t>
      </w:r>
      <w:r>
        <w:rPr>
          <w:rFonts w:eastAsia="Malgun Gothic"/>
          <w:lang w:eastAsia="ko-KR"/>
        </w:rPr>
        <w:t>DL</w:t>
      </w:r>
      <w:r w:rsidRPr="008A290F">
        <w:rPr>
          <w:rFonts w:eastAsia="Malgun Gothic"/>
          <w:lang w:eastAsia="ko-KR"/>
        </w:rPr>
        <w:t xml:space="preserve"> by </w:t>
      </w:r>
      <w:r w:rsidRPr="008A290F">
        <w:rPr>
          <w:rFonts w:eastAsia="Malgun Gothic"/>
          <w:i/>
          <w:iCs/>
          <w:lang w:eastAsia="ko-KR"/>
        </w:rPr>
        <w:t xml:space="preserve">tdd-UL-DL-ConfigurationCommon, </w:t>
      </w:r>
      <w:r w:rsidRPr="008A290F">
        <w:rPr>
          <w:rFonts w:eastAsia="Malgun Gothic"/>
          <w:lang w:eastAsia="ko-KR"/>
        </w:rPr>
        <w:t>the existing signalling can be directly reused for link direction indication in SBFD</w:t>
      </w:r>
      <w:r>
        <w:rPr>
          <w:rFonts w:eastAsia="Malgun Gothic"/>
          <w:lang w:eastAsia="ko-KR"/>
        </w:rPr>
        <w:t xml:space="preserve">. </w:t>
      </w:r>
    </w:p>
    <w:p w14:paraId="79F3A32A" w14:textId="77777777" w:rsidR="002C7B77" w:rsidRPr="008A290F" w:rsidRDefault="002C7B77" w:rsidP="002C7B77">
      <w:pPr>
        <w:pStyle w:val="ListParagraph"/>
        <w:numPr>
          <w:ilvl w:val="0"/>
          <w:numId w:val="10"/>
        </w:numPr>
        <w:spacing w:after="120"/>
        <w:contextualSpacing w:val="0"/>
        <w:jc w:val="both"/>
        <w:rPr>
          <w:b/>
          <w:bCs/>
          <w:i/>
          <w:iCs/>
          <w:sz w:val="20"/>
          <w:szCs w:val="20"/>
          <w:lang w:val="en-GB" w:eastAsia="ko-KR"/>
        </w:rPr>
      </w:pPr>
      <w:r w:rsidRPr="008A290F">
        <w:rPr>
          <w:rFonts w:eastAsia="Malgun Gothic"/>
          <w:b/>
          <w:bCs/>
          <w:i/>
          <w:iCs/>
          <w:sz w:val="20"/>
          <w:szCs w:val="20"/>
          <w:lang w:val="en-GB" w:eastAsia="ko-KR"/>
        </w:rPr>
        <w:t>Explicit link direction indication (Option 2) can be achieved by reusing existing UE-specific signalling for tdd-UL-DL-ConfigurationDedicated</w:t>
      </w:r>
      <w:r w:rsidRPr="008A290F">
        <w:rPr>
          <w:b/>
          <w:bCs/>
          <w:i/>
          <w:iCs/>
          <w:sz w:val="20"/>
          <w:szCs w:val="20"/>
          <w:lang w:val="en-GB" w:eastAsia="en-US"/>
        </w:rPr>
        <w:t>.</w:t>
      </w:r>
    </w:p>
    <w:p w14:paraId="7E47FF82" w14:textId="49CBA09A" w:rsidR="00E46E73" w:rsidRPr="008A290F" w:rsidRDefault="00E46E73" w:rsidP="00E46E73">
      <w:pPr>
        <w:spacing w:after="0"/>
        <w:jc w:val="both"/>
        <w:rPr>
          <w:lang w:eastAsia="en-US"/>
        </w:rPr>
      </w:pPr>
      <w:r w:rsidRPr="008A290F">
        <w:rPr>
          <w:lang w:eastAsia="en-US"/>
        </w:rPr>
        <w:lastRenderedPageBreak/>
        <w:t>The two parameters, “</w:t>
      </w:r>
      <w:r w:rsidRPr="008A290F">
        <w:rPr>
          <w:i/>
          <w:iCs/>
          <w:lang w:eastAsia="en-US"/>
        </w:rPr>
        <w:t xml:space="preserve">slotIndex” </w:t>
      </w:r>
      <w:r w:rsidRPr="008A290F">
        <w:rPr>
          <w:lang w:eastAsia="en-US"/>
        </w:rPr>
        <w:t>and “</w:t>
      </w:r>
      <w:r w:rsidRPr="008A290F">
        <w:rPr>
          <w:i/>
          <w:iCs/>
          <w:lang w:eastAsia="en-US"/>
        </w:rPr>
        <w:t xml:space="preserve">symbols”, </w:t>
      </w:r>
      <w:r w:rsidRPr="008A290F">
        <w:rPr>
          <w:lang w:eastAsia="en-US"/>
        </w:rPr>
        <w:t xml:space="preserve">within </w:t>
      </w:r>
      <w:r w:rsidRPr="008A290F">
        <w:rPr>
          <w:rFonts w:eastAsia="Malgun Gothic"/>
          <w:i/>
          <w:iCs/>
          <w:lang w:eastAsia="ko-KR"/>
        </w:rPr>
        <w:t xml:space="preserve">tdd-UL-DL-ConfigurationDedicated </w:t>
      </w:r>
      <w:r w:rsidRPr="008A290F">
        <w:rPr>
          <w:rFonts w:eastAsia="Malgun Gothic"/>
          <w:lang w:eastAsia="ko-KR"/>
        </w:rPr>
        <w:t xml:space="preserve">can be used to instruct a UE to perform either </w:t>
      </w:r>
      <w:r>
        <w:rPr>
          <w:rFonts w:eastAsia="Malgun Gothic"/>
          <w:lang w:eastAsia="ko-KR"/>
        </w:rPr>
        <w:t>DL</w:t>
      </w:r>
      <w:r w:rsidRPr="008A290F">
        <w:rPr>
          <w:rFonts w:eastAsia="Malgun Gothic"/>
          <w:lang w:eastAsia="ko-KR"/>
        </w:rPr>
        <w:t xml:space="preserve"> reception or </w:t>
      </w:r>
      <w:r>
        <w:rPr>
          <w:rFonts w:eastAsia="Malgun Gothic"/>
          <w:lang w:eastAsia="ko-KR"/>
        </w:rPr>
        <w:t>UL</w:t>
      </w:r>
      <w:r w:rsidRPr="008A290F">
        <w:rPr>
          <w:rFonts w:eastAsia="Malgun Gothic"/>
          <w:lang w:eastAsia="ko-KR"/>
        </w:rPr>
        <w:t xml:space="preserve"> transmission on SBFD symbols. The parameter </w:t>
      </w:r>
      <w:r w:rsidRPr="008A290F">
        <w:rPr>
          <w:lang w:eastAsia="en-US"/>
        </w:rPr>
        <w:t>“</w:t>
      </w:r>
      <w:r w:rsidRPr="008A290F">
        <w:rPr>
          <w:i/>
          <w:iCs/>
          <w:lang w:eastAsia="en-US"/>
        </w:rPr>
        <w:t xml:space="preserve">symbols” </w:t>
      </w:r>
      <w:r w:rsidRPr="008A290F">
        <w:rPr>
          <w:lang w:eastAsia="en-US"/>
        </w:rPr>
        <w:t>can be configured as “</w:t>
      </w:r>
      <w:r w:rsidRPr="008A290F">
        <w:rPr>
          <w:i/>
          <w:iCs/>
          <w:lang w:eastAsia="en-US"/>
        </w:rPr>
        <w:t>allDownlink</w:t>
      </w:r>
      <w:r w:rsidRPr="008A290F">
        <w:rPr>
          <w:lang w:eastAsia="en-US"/>
        </w:rPr>
        <w:t>”, “</w:t>
      </w:r>
      <w:r w:rsidRPr="008A290F">
        <w:rPr>
          <w:i/>
          <w:iCs/>
          <w:lang w:eastAsia="en-US"/>
        </w:rPr>
        <w:t>allUplink</w:t>
      </w:r>
      <w:r w:rsidRPr="008A290F">
        <w:rPr>
          <w:lang w:eastAsia="en-US"/>
        </w:rPr>
        <w:t>” or “</w:t>
      </w:r>
      <w:r w:rsidRPr="008A290F">
        <w:rPr>
          <w:i/>
          <w:iCs/>
          <w:lang w:eastAsia="en-US"/>
        </w:rPr>
        <w:t>explicit</w:t>
      </w:r>
      <w:r w:rsidRPr="008A290F">
        <w:rPr>
          <w:lang w:eastAsia="en-US"/>
        </w:rPr>
        <w:t>”. These parameters can be used to determine link direction on SBFD symbols as follows (see</w:t>
      </w:r>
      <w:r w:rsidR="00F0113C">
        <w:rPr>
          <w:lang w:eastAsia="en-US"/>
        </w:rPr>
        <w:t xml:space="preserve"> </w:t>
      </w:r>
      <w:r w:rsidR="00F0113C">
        <w:rPr>
          <w:lang w:eastAsia="en-US"/>
        </w:rPr>
        <w:fldChar w:fldCharType="begin"/>
      </w:r>
      <w:r w:rsidR="00F0113C">
        <w:rPr>
          <w:lang w:eastAsia="en-US"/>
        </w:rPr>
        <w:instrText xml:space="preserve"> REF _Ref178585349 \h </w:instrText>
      </w:r>
      <w:r w:rsidR="00F0113C">
        <w:rPr>
          <w:lang w:eastAsia="en-US"/>
        </w:rPr>
      </w:r>
      <w:r w:rsidR="00F0113C">
        <w:rPr>
          <w:lang w:eastAsia="en-US"/>
        </w:rPr>
        <w:fldChar w:fldCharType="separate"/>
      </w:r>
      <w:r w:rsidR="00375F52" w:rsidRPr="008A290F">
        <w:rPr>
          <w:bdr w:val="none" w:sz="0" w:space="0" w:color="auto" w:frame="1"/>
        </w:rPr>
        <w:t xml:space="preserve">Figure </w:t>
      </w:r>
      <w:r w:rsidR="00375F52">
        <w:rPr>
          <w:noProof/>
        </w:rPr>
        <w:t>2</w:t>
      </w:r>
      <w:r w:rsidR="00F0113C">
        <w:rPr>
          <w:lang w:eastAsia="en-US"/>
        </w:rPr>
        <w:fldChar w:fldCharType="end"/>
      </w:r>
      <w:r w:rsidRPr="008A290F">
        <w:rPr>
          <w:lang w:eastAsia="en-US"/>
        </w:rPr>
        <w:t xml:space="preserve">): </w:t>
      </w:r>
    </w:p>
    <w:p w14:paraId="2B220987" w14:textId="77777777" w:rsidR="00E46E73" w:rsidRPr="008A290F" w:rsidRDefault="00E46E73" w:rsidP="00E46E73">
      <w:pPr>
        <w:pStyle w:val="ListParagraph"/>
        <w:numPr>
          <w:ilvl w:val="0"/>
          <w:numId w:val="12"/>
        </w:numPr>
        <w:jc w:val="both"/>
        <w:rPr>
          <w:sz w:val="20"/>
          <w:szCs w:val="20"/>
          <w:lang w:val="en-GB" w:eastAsia="en-US"/>
        </w:rPr>
      </w:pPr>
      <w:r w:rsidRPr="008A290F">
        <w:rPr>
          <w:sz w:val="20"/>
          <w:szCs w:val="20"/>
          <w:lang w:val="en-GB" w:eastAsia="en-US"/>
        </w:rPr>
        <w:t>If the parameter “</w:t>
      </w:r>
      <w:r w:rsidRPr="008A290F">
        <w:rPr>
          <w:i/>
          <w:iCs/>
          <w:sz w:val="20"/>
          <w:szCs w:val="20"/>
          <w:lang w:val="en-GB" w:eastAsia="en-US"/>
        </w:rPr>
        <w:t xml:space="preserve">slotIndex”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r w:rsidRPr="008A290F">
        <w:rPr>
          <w:i/>
          <w:iCs/>
          <w:sz w:val="20"/>
          <w:szCs w:val="20"/>
          <w:lang w:val="en-GB" w:eastAsia="en-US"/>
        </w:rPr>
        <w:t>allDownlink</w:t>
      </w:r>
      <w:r w:rsidRPr="008A290F">
        <w:rPr>
          <w:sz w:val="20"/>
          <w:szCs w:val="20"/>
          <w:lang w:val="en-GB" w:eastAsia="en-US"/>
        </w:rPr>
        <w:t xml:space="preserve">” </w:t>
      </w:r>
    </w:p>
    <w:p w14:paraId="53D437B7" w14:textId="6B24340E" w:rsidR="00E46E73" w:rsidRPr="008A290F" w:rsidRDefault="00E46E73" w:rsidP="00E46E73">
      <w:pPr>
        <w:pStyle w:val="ListParagraph"/>
        <w:numPr>
          <w:ilvl w:val="1"/>
          <w:numId w:val="12"/>
        </w:numPr>
        <w:jc w:val="both"/>
        <w:rPr>
          <w:sz w:val="20"/>
          <w:szCs w:val="20"/>
          <w:lang w:val="en-GB" w:eastAsia="en-US"/>
        </w:rPr>
      </w:pPr>
      <w:r w:rsidRPr="008A290F">
        <w:rPr>
          <w:sz w:val="20"/>
          <w:szCs w:val="20"/>
          <w:lang w:val="en-GB" w:eastAsia="en-US"/>
        </w:rPr>
        <w:t xml:space="preserve">UE performs only </w:t>
      </w:r>
      <w:r>
        <w:rPr>
          <w:sz w:val="20"/>
          <w:szCs w:val="20"/>
          <w:lang w:val="en-GB" w:eastAsia="en-US"/>
        </w:rPr>
        <w:t>DL</w:t>
      </w:r>
      <w:r w:rsidRPr="008A290F">
        <w:rPr>
          <w:sz w:val="20"/>
          <w:szCs w:val="20"/>
          <w:lang w:val="en-GB" w:eastAsia="en-US"/>
        </w:rPr>
        <w:t xml:space="preserve"> reception on all SBFD symbols of the indicated slot (</w:t>
      </w:r>
      <w:r w:rsidR="00F0113C" w:rsidRPr="00F0113C">
        <w:rPr>
          <w:sz w:val="20"/>
          <w:szCs w:val="20"/>
          <w:lang w:eastAsia="en-US"/>
        </w:rPr>
        <w:fldChar w:fldCharType="begin"/>
      </w:r>
      <w:r w:rsidR="00F0113C" w:rsidRPr="00F0113C">
        <w:rPr>
          <w:sz w:val="20"/>
          <w:szCs w:val="20"/>
          <w:lang w:eastAsia="en-US"/>
        </w:rPr>
        <w:instrText xml:space="preserve"> REF _Ref178585349 \h  \* MERGEFORMAT </w:instrText>
      </w:r>
      <w:r w:rsidR="00F0113C" w:rsidRPr="00F0113C">
        <w:rPr>
          <w:sz w:val="20"/>
          <w:szCs w:val="20"/>
          <w:lang w:eastAsia="en-US"/>
        </w:rPr>
      </w:r>
      <w:r w:rsidR="00F0113C" w:rsidRPr="00F0113C">
        <w:rPr>
          <w:sz w:val="20"/>
          <w:szCs w:val="20"/>
          <w:lang w:eastAsia="en-US"/>
        </w:rPr>
        <w:fldChar w:fldCharType="separate"/>
      </w:r>
      <w:r w:rsidR="00375F52" w:rsidRPr="00375F52">
        <w:rPr>
          <w:sz w:val="20"/>
          <w:szCs w:val="20"/>
          <w:bdr w:val="none" w:sz="0" w:space="0" w:color="auto" w:frame="1"/>
        </w:rPr>
        <w:t xml:space="preserve">Figure </w:t>
      </w:r>
      <w:r w:rsidR="00375F52" w:rsidRPr="00375F52">
        <w:rPr>
          <w:noProof/>
          <w:sz w:val="20"/>
          <w:szCs w:val="20"/>
        </w:rPr>
        <w:t>2</w:t>
      </w:r>
      <w:r w:rsidR="00F0113C" w:rsidRPr="00F0113C">
        <w:rPr>
          <w:sz w:val="20"/>
          <w:szCs w:val="20"/>
          <w:lang w:eastAsia="en-US"/>
        </w:rPr>
        <w:fldChar w:fldCharType="end"/>
      </w:r>
      <w:r w:rsidR="00F0113C" w:rsidRPr="008A290F">
        <w:rPr>
          <w:sz w:val="20"/>
          <w:szCs w:val="20"/>
          <w:lang w:val="en-GB" w:eastAsia="en-US"/>
        </w:rPr>
        <w:t xml:space="preserve"> </w:t>
      </w:r>
      <w:r w:rsidRPr="008A290F">
        <w:rPr>
          <w:sz w:val="20"/>
          <w:szCs w:val="20"/>
          <w:lang w:val="en-GB" w:eastAsia="en-US"/>
        </w:rPr>
        <w:t>(a)).</w:t>
      </w:r>
    </w:p>
    <w:p w14:paraId="0F6A3FC0" w14:textId="77777777" w:rsidR="00E46E73" w:rsidRPr="008A290F" w:rsidRDefault="00E46E73" w:rsidP="00E46E73">
      <w:pPr>
        <w:pStyle w:val="ListParagraph"/>
        <w:numPr>
          <w:ilvl w:val="0"/>
          <w:numId w:val="12"/>
        </w:numPr>
        <w:jc w:val="both"/>
        <w:rPr>
          <w:sz w:val="20"/>
          <w:szCs w:val="20"/>
          <w:lang w:val="en-GB" w:eastAsia="en-US"/>
        </w:rPr>
      </w:pPr>
      <w:r w:rsidRPr="008A290F">
        <w:rPr>
          <w:sz w:val="20"/>
          <w:szCs w:val="20"/>
          <w:lang w:val="en-GB" w:eastAsia="en-US"/>
        </w:rPr>
        <w:t>If the parameter “</w:t>
      </w:r>
      <w:r w:rsidRPr="008A290F">
        <w:rPr>
          <w:i/>
          <w:iCs/>
          <w:sz w:val="20"/>
          <w:szCs w:val="20"/>
          <w:lang w:val="en-GB" w:eastAsia="en-US"/>
        </w:rPr>
        <w:t xml:space="preserve">slotIndex”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r w:rsidRPr="008A290F">
        <w:rPr>
          <w:i/>
          <w:iCs/>
          <w:sz w:val="20"/>
          <w:szCs w:val="20"/>
          <w:lang w:val="en-GB" w:eastAsia="en-US"/>
        </w:rPr>
        <w:t>allUplink</w:t>
      </w:r>
      <w:r w:rsidRPr="008A290F">
        <w:rPr>
          <w:sz w:val="20"/>
          <w:szCs w:val="20"/>
          <w:lang w:val="en-GB" w:eastAsia="en-US"/>
        </w:rPr>
        <w:t xml:space="preserve">” </w:t>
      </w:r>
    </w:p>
    <w:p w14:paraId="7A1C5B2C" w14:textId="6EDE6AE4" w:rsidR="00E46E73" w:rsidRPr="008A290F" w:rsidRDefault="00E46E73" w:rsidP="00E46E73">
      <w:pPr>
        <w:pStyle w:val="ListParagraph"/>
        <w:numPr>
          <w:ilvl w:val="1"/>
          <w:numId w:val="12"/>
        </w:numPr>
        <w:jc w:val="both"/>
        <w:rPr>
          <w:sz w:val="20"/>
          <w:szCs w:val="20"/>
          <w:lang w:val="en-GB" w:eastAsia="en-US"/>
        </w:rPr>
      </w:pPr>
      <w:r w:rsidRPr="008A290F">
        <w:rPr>
          <w:sz w:val="20"/>
          <w:szCs w:val="20"/>
          <w:lang w:val="en-GB" w:eastAsia="en-US"/>
        </w:rPr>
        <w:t xml:space="preserve">UE performs only </w:t>
      </w:r>
      <w:r>
        <w:rPr>
          <w:sz w:val="20"/>
          <w:szCs w:val="20"/>
          <w:lang w:val="en-GB" w:eastAsia="en-US"/>
        </w:rPr>
        <w:t>UL</w:t>
      </w:r>
      <w:r w:rsidRPr="008A290F">
        <w:rPr>
          <w:sz w:val="20"/>
          <w:szCs w:val="20"/>
          <w:lang w:val="en-GB" w:eastAsia="en-US"/>
        </w:rPr>
        <w:t xml:space="preserve"> transmission on all SBFD symbols of the indicated slot (</w:t>
      </w:r>
      <w:r w:rsidR="00F0113C" w:rsidRPr="00F0113C">
        <w:rPr>
          <w:sz w:val="20"/>
          <w:szCs w:val="20"/>
          <w:lang w:eastAsia="en-US"/>
        </w:rPr>
        <w:fldChar w:fldCharType="begin"/>
      </w:r>
      <w:r w:rsidR="00F0113C" w:rsidRPr="00F0113C">
        <w:rPr>
          <w:sz w:val="20"/>
          <w:szCs w:val="20"/>
          <w:lang w:eastAsia="en-US"/>
        </w:rPr>
        <w:instrText xml:space="preserve"> REF _Ref178585349 \h  \* MERGEFORMAT </w:instrText>
      </w:r>
      <w:r w:rsidR="00F0113C" w:rsidRPr="00F0113C">
        <w:rPr>
          <w:sz w:val="20"/>
          <w:szCs w:val="20"/>
          <w:lang w:eastAsia="en-US"/>
        </w:rPr>
      </w:r>
      <w:r w:rsidR="00F0113C" w:rsidRPr="00F0113C">
        <w:rPr>
          <w:sz w:val="20"/>
          <w:szCs w:val="20"/>
          <w:lang w:eastAsia="en-US"/>
        </w:rPr>
        <w:fldChar w:fldCharType="separate"/>
      </w:r>
      <w:r w:rsidR="00375F52" w:rsidRPr="00375F52">
        <w:rPr>
          <w:sz w:val="20"/>
          <w:szCs w:val="20"/>
          <w:bdr w:val="none" w:sz="0" w:space="0" w:color="auto" w:frame="1"/>
        </w:rPr>
        <w:t xml:space="preserve">Figure </w:t>
      </w:r>
      <w:r w:rsidR="00375F52" w:rsidRPr="00375F52">
        <w:rPr>
          <w:noProof/>
          <w:sz w:val="20"/>
          <w:szCs w:val="20"/>
        </w:rPr>
        <w:t>2</w:t>
      </w:r>
      <w:r w:rsidR="00F0113C" w:rsidRPr="00F0113C">
        <w:rPr>
          <w:sz w:val="20"/>
          <w:szCs w:val="20"/>
          <w:lang w:eastAsia="en-US"/>
        </w:rPr>
        <w:fldChar w:fldCharType="end"/>
      </w:r>
      <w:r w:rsidR="00F0113C" w:rsidRPr="00F0113C">
        <w:rPr>
          <w:sz w:val="16"/>
          <w:szCs w:val="16"/>
          <w:lang w:val="en-GB" w:eastAsia="en-US"/>
        </w:rPr>
        <w:t xml:space="preserve"> </w:t>
      </w:r>
      <w:r w:rsidRPr="008A290F">
        <w:rPr>
          <w:sz w:val="20"/>
          <w:szCs w:val="20"/>
          <w:lang w:val="en-GB" w:eastAsia="en-US"/>
        </w:rPr>
        <w:t>(b)).</w:t>
      </w:r>
    </w:p>
    <w:p w14:paraId="5BD5FC3C" w14:textId="77777777" w:rsidR="005813EC" w:rsidRPr="005813EC" w:rsidRDefault="00E46E73" w:rsidP="00E46E73">
      <w:pPr>
        <w:pStyle w:val="ListParagraph"/>
        <w:numPr>
          <w:ilvl w:val="0"/>
          <w:numId w:val="9"/>
        </w:numPr>
        <w:jc w:val="both"/>
        <w:rPr>
          <w:sz w:val="20"/>
          <w:szCs w:val="20"/>
          <w:lang w:val="en-GB" w:eastAsia="en-US"/>
        </w:rPr>
      </w:pPr>
      <w:bookmarkStart w:id="19" w:name="_Hlk163207115"/>
      <w:r w:rsidRPr="008A290F">
        <w:rPr>
          <w:b/>
          <w:bCs/>
          <w:i/>
          <w:iCs/>
          <w:sz w:val="20"/>
          <w:szCs w:val="20"/>
          <w:lang w:val="en-GB" w:eastAsia="en-US"/>
        </w:rPr>
        <w:t xml:space="preserve">Support </w:t>
      </w:r>
      <w:r>
        <w:rPr>
          <w:b/>
          <w:bCs/>
          <w:i/>
          <w:iCs/>
          <w:sz w:val="20"/>
          <w:szCs w:val="20"/>
          <w:lang w:val="en-GB" w:eastAsia="en-US"/>
        </w:rPr>
        <w:t>explicit</w:t>
      </w:r>
      <w:r w:rsidRPr="008A290F">
        <w:rPr>
          <w:b/>
          <w:bCs/>
          <w:i/>
          <w:iCs/>
          <w:sz w:val="20"/>
          <w:szCs w:val="20"/>
          <w:lang w:val="en-GB" w:eastAsia="en-US"/>
        </w:rPr>
        <w:t xml:space="preserve"> transmission direction indication on SBFD symbols.</w:t>
      </w:r>
      <w:r w:rsidR="005813EC">
        <w:rPr>
          <w:b/>
          <w:bCs/>
          <w:i/>
          <w:iCs/>
          <w:sz w:val="20"/>
          <w:szCs w:val="20"/>
          <w:lang w:val="en-GB" w:eastAsia="en-US"/>
        </w:rPr>
        <w:t xml:space="preserve"> </w:t>
      </w:r>
    </w:p>
    <w:p w14:paraId="2CE2B08E" w14:textId="455A259F" w:rsidR="00E46E73" w:rsidRPr="008A290F" w:rsidRDefault="005813EC" w:rsidP="005813EC">
      <w:pPr>
        <w:pStyle w:val="ListParagraph"/>
        <w:numPr>
          <w:ilvl w:val="0"/>
          <w:numId w:val="40"/>
        </w:numPr>
        <w:jc w:val="both"/>
        <w:rPr>
          <w:sz w:val="20"/>
          <w:szCs w:val="20"/>
          <w:lang w:val="en-GB" w:eastAsia="en-US"/>
        </w:rPr>
      </w:pPr>
      <w:r w:rsidRPr="008A290F">
        <w:rPr>
          <w:b/>
          <w:bCs/>
          <w:i/>
          <w:iCs/>
          <w:sz w:val="20"/>
          <w:szCs w:val="20"/>
          <w:lang w:val="en-GB" w:eastAsia="en-US"/>
        </w:rPr>
        <w:t>Existing UE-specific TDD signalling (</w:t>
      </w:r>
      <w:r w:rsidRPr="008A290F">
        <w:rPr>
          <w:rFonts w:eastAsia="Malgun Gothic"/>
          <w:b/>
          <w:bCs/>
          <w:i/>
          <w:iCs/>
          <w:sz w:val="20"/>
          <w:szCs w:val="20"/>
          <w:lang w:val="en-GB" w:eastAsia="ko-KR"/>
        </w:rPr>
        <w:t>tdd-UL-DL-ConfigurationDedicated)</w:t>
      </w:r>
      <w:r w:rsidRPr="008A290F">
        <w:rPr>
          <w:b/>
          <w:bCs/>
          <w:i/>
          <w:iCs/>
          <w:sz w:val="16"/>
          <w:szCs w:val="16"/>
          <w:lang w:val="en-GB" w:eastAsia="en-US"/>
        </w:rPr>
        <w:t xml:space="preserve"> </w:t>
      </w:r>
      <w:r>
        <w:rPr>
          <w:b/>
          <w:bCs/>
          <w:i/>
          <w:iCs/>
          <w:sz w:val="20"/>
          <w:szCs w:val="20"/>
          <w:lang w:val="en-GB" w:eastAsia="en-US"/>
        </w:rPr>
        <w:t xml:space="preserve">can be used to achieve explicit link direction indication in SBFD operation. </w:t>
      </w:r>
    </w:p>
    <w:p w14:paraId="255696F8" w14:textId="5A59DDD3" w:rsidR="002564CF" w:rsidRPr="00480457" w:rsidRDefault="00E46E73" w:rsidP="002564CF">
      <w:pPr>
        <w:pStyle w:val="ListParagraph"/>
        <w:numPr>
          <w:ilvl w:val="0"/>
          <w:numId w:val="9"/>
        </w:numPr>
        <w:jc w:val="both"/>
        <w:rPr>
          <w:sz w:val="20"/>
          <w:szCs w:val="20"/>
          <w:lang w:val="en-GB" w:eastAsia="en-US"/>
        </w:rPr>
      </w:pPr>
      <w:r w:rsidRPr="008A290F">
        <w:rPr>
          <w:b/>
          <w:bCs/>
          <w:i/>
          <w:iCs/>
          <w:sz w:val="20"/>
          <w:szCs w:val="20"/>
          <w:lang w:val="en-GB" w:eastAsia="en-US"/>
        </w:rPr>
        <w:t xml:space="preserve">Option 1 </w:t>
      </w:r>
      <w:r>
        <w:rPr>
          <w:b/>
          <w:bCs/>
          <w:i/>
          <w:iCs/>
          <w:sz w:val="20"/>
          <w:szCs w:val="20"/>
          <w:lang w:val="en-GB" w:eastAsia="en-US"/>
        </w:rPr>
        <w:t xml:space="preserve">of transmission direction indication </w:t>
      </w:r>
      <w:r w:rsidRPr="008A290F">
        <w:rPr>
          <w:b/>
          <w:bCs/>
          <w:i/>
          <w:iCs/>
          <w:sz w:val="20"/>
          <w:szCs w:val="20"/>
          <w:lang w:val="en-GB" w:eastAsia="en-US"/>
        </w:rPr>
        <w:t>can be supported based on UE capability.</w:t>
      </w:r>
      <w:bookmarkEnd w:id="19"/>
    </w:p>
    <w:p w14:paraId="6ADE7BCA" w14:textId="77777777" w:rsidR="00480457" w:rsidRDefault="00480457" w:rsidP="00480457">
      <w:pPr>
        <w:pStyle w:val="ListParagraph"/>
        <w:ind w:left="0"/>
        <w:jc w:val="both"/>
        <w:rPr>
          <w:b/>
          <w:bCs/>
          <w:i/>
          <w:iCs/>
          <w:sz w:val="20"/>
          <w:szCs w:val="20"/>
          <w:lang w:val="en-GB" w:eastAsia="en-US"/>
        </w:rPr>
      </w:pPr>
    </w:p>
    <w:p w14:paraId="27CF6046" w14:textId="77777777" w:rsidR="00480457" w:rsidRPr="008A290F" w:rsidRDefault="00480457" w:rsidP="00480457">
      <w:pPr>
        <w:spacing w:after="0"/>
        <w:jc w:val="center"/>
        <w:rPr>
          <w:lang w:eastAsia="en-US"/>
        </w:rPr>
      </w:pPr>
      <w:r w:rsidRPr="008A290F">
        <w:rPr>
          <w:noProof/>
          <w:lang w:eastAsia="en-US"/>
        </w:rPr>
        <w:drawing>
          <wp:inline distT="0" distB="0" distL="0" distR="0" wp14:anchorId="17EC145E" wp14:editId="56D62932">
            <wp:extent cx="3070747" cy="1022198"/>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05493" cy="1033764"/>
                    </a:xfrm>
                    <a:prstGeom prst="rect">
                      <a:avLst/>
                    </a:prstGeom>
                    <a:noFill/>
                  </pic:spPr>
                </pic:pic>
              </a:graphicData>
            </a:graphic>
          </wp:inline>
        </w:drawing>
      </w:r>
    </w:p>
    <w:p w14:paraId="59AD3312" w14:textId="77777777" w:rsidR="00480457" w:rsidRPr="008A290F" w:rsidRDefault="00480457" w:rsidP="00480457">
      <w:pPr>
        <w:jc w:val="center"/>
        <w:rPr>
          <w:lang w:eastAsia="en-US"/>
        </w:rPr>
      </w:pPr>
      <w:r w:rsidRPr="008A290F">
        <w:rPr>
          <w:lang w:eastAsia="en-US"/>
        </w:rPr>
        <w:t>(a)</w:t>
      </w:r>
    </w:p>
    <w:p w14:paraId="648D2AFB" w14:textId="77777777" w:rsidR="00480457" w:rsidRPr="008A290F" w:rsidRDefault="00480457" w:rsidP="00480457">
      <w:pPr>
        <w:spacing w:after="0"/>
        <w:jc w:val="center"/>
        <w:rPr>
          <w:noProof/>
          <w:lang w:eastAsia="en-US"/>
        </w:rPr>
      </w:pPr>
      <w:r w:rsidRPr="008A290F">
        <w:rPr>
          <w:noProof/>
          <w:lang w:eastAsia="en-US"/>
        </w:rPr>
        <w:drawing>
          <wp:inline distT="0" distB="0" distL="0" distR="0" wp14:anchorId="70F75534" wp14:editId="5B8C9743">
            <wp:extent cx="3154032" cy="982638"/>
            <wp:effectExtent l="0" t="0" r="889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2225" cy="997652"/>
                    </a:xfrm>
                    <a:prstGeom prst="rect">
                      <a:avLst/>
                    </a:prstGeom>
                    <a:noFill/>
                  </pic:spPr>
                </pic:pic>
              </a:graphicData>
            </a:graphic>
          </wp:inline>
        </w:drawing>
      </w:r>
    </w:p>
    <w:p w14:paraId="16B6B92D" w14:textId="77777777" w:rsidR="00480457" w:rsidRPr="008A290F" w:rsidRDefault="00480457" w:rsidP="00480457">
      <w:pPr>
        <w:spacing w:after="0"/>
        <w:jc w:val="center"/>
        <w:rPr>
          <w:noProof/>
          <w:lang w:eastAsia="en-US"/>
        </w:rPr>
      </w:pPr>
      <w:r w:rsidRPr="008A290F">
        <w:rPr>
          <w:noProof/>
          <w:lang w:eastAsia="en-US"/>
        </w:rPr>
        <w:t>(b)</w:t>
      </w:r>
    </w:p>
    <w:p w14:paraId="6D4C6BC5" w14:textId="60822AC1" w:rsidR="00480457" w:rsidRPr="00E46E73" w:rsidRDefault="00480457" w:rsidP="00480457">
      <w:pPr>
        <w:jc w:val="center"/>
        <w:rPr>
          <w:lang w:eastAsia="en-US"/>
        </w:rPr>
      </w:pPr>
      <w:bookmarkStart w:id="20" w:name="_Ref178585349"/>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375F52">
        <w:rPr>
          <w:noProof/>
        </w:rPr>
        <w:t>2</w:t>
      </w:r>
      <w:r w:rsidRPr="008A290F">
        <w:rPr>
          <w:noProof/>
        </w:rPr>
        <w:fldChar w:fldCharType="end"/>
      </w:r>
      <w:bookmarkEnd w:id="20"/>
      <w:r w:rsidRPr="008A290F">
        <w:rPr>
          <w:bdr w:val="none" w:sz="0" w:space="0" w:color="auto" w:frame="1"/>
        </w:rPr>
        <w:t xml:space="preserve">: Transmission direction indication using </w:t>
      </w:r>
      <w:r w:rsidRPr="008A290F">
        <w:rPr>
          <w:rFonts w:eastAsia="Malgun Gothic"/>
          <w:i/>
          <w:iCs/>
          <w:lang w:eastAsia="ko-KR"/>
        </w:rPr>
        <w:t>tdd-UL-DL-ConfigurationDedicated.</w:t>
      </w:r>
    </w:p>
    <w:p w14:paraId="7A186932" w14:textId="12F61A29" w:rsidR="00460996" w:rsidRPr="008A290F" w:rsidRDefault="00460996" w:rsidP="009D6CEA">
      <w:pPr>
        <w:pStyle w:val="Heading3"/>
      </w:pPr>
      <w:r w:rsidRPr="008A290F">
        <w:t>SBFD Operation in SSB Symbols</w:t>
      </w:r>
      <w:r w:rsidR="00035768">
        <w:t xml:space="preserve"> </w:t>
      </w:r>
    </w:p>
    <w:tbl>
      <w:tblPr>
        <w:tblStyle w:val="TableGrid"/>
        <w:tblW w:w="0" w:type="auto"/>
        <w:tblInd w:w="250" w:type="dxa"/>
        <w:tblLook w:val="04A0" w:firstRow="1" w:lastRow="0" w:firstColumn="1" w:lastColumn="0" w:noHBand="0" w:noVBand="1"/>
      </w:tblPr>
      <w:tblGrid>
        <w:gridCol w:w="9379"/>
      </w:tblGrid>
      <w:tr w:rsidR="0022137C" w:rsidRPr="008A290F" w14:paraId="15C9071D" w14:textId="77777777" w:rsidTr="00117004">
        <w:tc>
          <w:tcPr>
            <w:tcW w:w="9379" w:type="dxa"/>
          </w:tcPr>
          <w:p w14:paraId="32307C00" w14:textId="3BFDCA37" w:rsidR="0022137C" w:rsidRPr="00D50E68" w:rsidRDefault="0022137C" w:rsidP="0022137C">
            <w:pPr>
              <w:spacing w:after="0"/>
              <w:rPr>
                <w:b/>
                <w:bCs/>
                <w:lang w:eastAsia="ko-KR"/>
              </w:rPr>
            </w:pPr>
            <w:r w:rsidRPr="00D50E68">
              <w:rPr>
                <w:b/>
                <w:bCs/>
                <w:highlight w:val="green"/>
                <w:lang w:eastAsia="ko-KR"/>
              </w:rPr>
              <w:t>Agreement</w:t>
            </w:r>
            <w:r w:rsidR="00D84DF3">
              <w:rPr>
                <w:b/>
                <w:bCs/>
                <w:lang w:eastAsia="ko-KR"/>
              </w:rPr>
              <w:t xml:space="preserve"> </w:t>
            </w:r>
            <w:r w:rsidR="00D84DF3" w:rsidRPr="008A290F">
              <w:rPr>
                <w:rFonts w:ascii="Times" w:eastAsia="Times New Roman" w:hAnsi="Times" w:cs="Times"/>
                <w:b/>
                <w:bCs/>
                <w:lang w:eastAsia="en-GB"/>
              </w:rPr>
              <w:t>RAN1#11</w:t>
            </w:r>
            <w:r w:rsidR="00D84DF3">
              <w:rPr>
                <w:rFonts w:ascii="Times" w:eastAsia="Times New Roman" w:hAnsi="Times" w:cs="Times"/>
                <w:b/>
                <w:bCs/>
                <w:lang w:eastAsia="en-GB"/>
              </w:rPr>
              <w:t>7</w:t>
            </w:r>
          </w:p>
          <w:p w14:paraId="0911DD27" w14:textId="0CFC13A1" w:rsidR="0022137C" w:rsidRPr="00741747" w:rsidRDefault="0022137C" w:rsidP="0022137C">
            <w:pPr>
              <w:spacing w:after="0"/>
              <w:rPr>
                <w:rFonts w:eastAsia="Malgun Gothic"/>
              </w:rPr>
            </w:pPr>
            <w:r w:rsidRPr="00741747">
              <w:rPr>
                <w:rFonts w:eastAsiaTheme="minorEastAsia"/>
                <w:lang w:eastAsia="zh-CN"/>
              </w:rPr>
              <w:t>R</w:t>
            </w:r>
            <w:r w:rsidRPr="00741747">
              <w:t>e-use the existing collision handling principles for NR TDD that SSB is prioritized over configured UL transmission</w:t>
            </w:r>
            <w:r w:rsidRPr="00741747">
              <w:rPr>
                <w:rFonts w:eastAsiaTheme="minorEastAsia"/>
                <w:lang w:eastAsia="zh-CN"/>
              </w:rPr>
              <w:t xml:space="preserve"> and </w:t>
            </w:r>
            <w:r w:rsidRPr="00741747">
              <w:rPr>
                <w:rFonts w:eastAsia="MS PGothic"/>
                <w:color w:val="000000"/>
                <w:lang w:eastAsia="zh-CN"/>
              </w:rPr>
              <w:t>dynamically scheduled UL transmission</w:t>
            </w:r>
            <w:r>
              <w:rPr>
                <w:rFonts w:eastAsia="MS PGothic"/>
                <w:color w:val="000000"/>
                <w:lang w:eastAsia="zh-CN"/>
              </w:rPr>
              <w:t>.</w:t>
            </w:r>
          </w:p>
          <w:p w14:paraId="37B0D430" w14:textId="11232982" w:rsidR="0022137C" w:rsidRPr="0022137C" w:rsidRDefault="0022137C" w:rsidP="00FC0A9D">
            <w:pPr>
              <w:numPr>
                <w:ilvl w:val="0"/>
                <w:numId w:val="19"/>
              </w:numPr>
              <w:overflowPunct/>
              <w:autoSpaceDE/>
              <w:autoSpaceDN/>
              <w:adjustRightInd/>
              <w:spacing w:after="0"/>
              <w:rPr>
                <w:rFonts w:eastAsia="Malgun Gothic"/>
              </w:rPr>
            </w:pPr>
            <w:r w:rsidRPr="00741747">
              <w:rPr>
                <w:rFonts w:eastAsiaTheme="minorEastAsia" w:hint="eastAsia"/>
                <w:lang w:eastAsia="zh-CN"/>
              </w:rPr>
              <w:t>FFS whether a slot consisting of SSB symbols is considered as a full DL slot</w:t>
            </w:r>
            <w:r w:rsidRPr="005B3859">
              <w:rPr>
                <w:rFonts w:eastAsiaTheme="minorEastAsia" w:hint="eastAsia"/>
                <w:lang w:eastAsia="zh-CN"/>
              </w:rPr>
              <w:t xml:space="preserve"> or SSB symbols configured with SBFD subbands are SBFD symbols and only DL receptions within DL usable PRBs are allowed for SBFD aware UEs.</w:t>
            </w:r>
          </w:p>
        </w:tc>
      </w:tr>
    </w:tbl>
    <w:p w14:paraId="06A56861" w14:textId="2D7B38D3" w:rsidR="004E2A84" w:rsidRDefault="008A7E69" w:rsidP="008A7E69">
      <w:pPr>
        <w:spacing w:before="120" w:after="120"/>
        <w:jc w:val="both"/>
        <w:rPr>
          <w:rFonts w:eastAsiaTheme="minorEastAsia"/>
          <w:lang w:eastAsia="zh-CN"/>
        </w:rPr>
      </w:pPr>
      <w:r>
        <w:t xml:space="preserve">In RAN1#117, RAN1 agreed to prioritize SSB measurement </w:t>
      </w:r>
      <w:r w:rsidR="00DC2135">
        <w:t>over</w:t>
      </w:r>
      <w:r>
        <w:t xml:space="preserve"> </w:t>
      </w:r>
      <w:r w:rsidRPr="00741747">
        <w:t>configured UL transmission</w:t>
      </w:r>
      <w:r w:rsidRPr="00741747">
        <w:rPr>
          <w:rFonts w:eastAsiaTheme="minorEastAsia"/>
          <w:lang w:eastAsia="zh-CN"/>
        </w:rPr>
        <w:t xml:space="preserve"> and </w:t>
      </w:r>
      <w:r w:rsidRPr="00741747">
        <w:rPr>
          <w:rFonts w:eastAsia="MS PGothic"/>
          <w:color w:val="000000"/>
          <w:lang w:eastAsia="zh-CN"/>
        </w:rPr>
        <w:t>dynamically scheduled UL transmission</w:t>
      </w:r>
      <w:r>
        <w:rPr>
          <w:rFonts w:eastAsia="MS PGothic"/>
          <w:color w:val="000000"/>
          <w:lang w:eastAsia="zh-CN"/>
        </w:rPr>
        <w:t xml:space="preserve"> in SBFD symbols. I</w:t>
      </w:r>
      <w:r w:rsidR="008D5330">
        <w:rPr>
          <w:rFonts w:eastAsia="MS PGothic"/>
          <w:color w:val="000000"/>
          <w:lang w:eastAsia="zh-CN"/>
        </w:rPr>
        <w:t>t</w:t>
      </w:r>
      <w:r>
        <w:rPr>
          <w:rFonts w:eastAsia="MS PGothic"/>
          <w:color w:val="000000"/>
          <w:lang w:eastAsia="zh-CN"/>
        </w:rPr>
        <w:t xml:space="preserve"> needs to be determined whether a slot consisting </w:t>
      </w:r>
      <w:r w:rsidRPr="00741747">
        <w:rPr>
          <w:rFonts w:eastAsiaTheme="minorEastAsia" w:hint="eastAsia"/>
          <w:lang w:eastAsia="zh-CN"/>
        </w:rPr>
        <w:t>of SSB symbols is considered as a full DL slot</w:t>
      </w:r>
      <w:r>
        <w:rPr>
          <w:rFonts w:eastAsiaTheme="minorEastAsia"/>
          <w:lang w:eastAsia="zh-CN"/>
        </w:rPr>
        <w:t xml:space="preserve"> or not. </w:t>
      </w:r>
      <w:r w:rsidR="00422FA2">
        <w:rPr>
          <w:rFonts w:eastAsiaTheme="minorEastAsia"/>
          <w:lang w:eastAsia="zh-CN"/>
        </w:rPr>
        <w:t xml:space="preserve">Based on the above agreement, UL resources of SBFD slots containing SSBs will be wasted if not converted to full DL slots. On each such slot, as high as 20 MHz of </w:t>
      </w:r>
      <w:r w:rsidR="004E2A84">
        <w:rPr>
          <w:rFonts w:eastAsiaTheme="minorEastAsia"/>
          <w:lang w:eastAsia="zh-CN"/>
        </w:rPr>
        <w:t xml:space="preserve">frequency </w:t>
      </w:r>
      <w:r w:rsidR="00422FA2">
        <w:rPr>
          <w:rFonts w:eastAsiaTheme="minorEastAsia"/>
          <w:lang w:eastAsia="zh-CN"/>
        </w:rPr>
        <w:t xml:space="preserve">resources could be wasted. For configuration with high number of SSBs within an SSB burst, the resource wastage may be significant. </w:t>
      </w:r>
    </w:p>
    <w:p w14:paraId="06F0B520" w14:textId="11F5400F" w:rsidR="000566EE" w:rsidRDefault="004E2A84" w:rsidP="008A7E69">
      <w:pPr>
        <w:spacing w:before="120" w:after="120"/>
        <w:jc w:val="both"/>
        <w:rPr>
          <w:rFonts w:eastAsiaTheme="minorEastAsia"/>
          <w:lang w:eastAsia="zh-CN"/>
        </w:rPr>
      </w:pPr>
      <w:r>
        <w:rPr>
          <w:rFonts w:eastAsiaTheme="minorEastAsia"/>
          <w:lang w:eastAsia="zh-CN"/>
        </w:rPr>
        <w:t>Therefore, to avoid any waste of frequency resources</w:t>
      </w:r>
      <w:r w:rsidR="00DC2135">
        <w:rPr>
          <w:rFonts w:eastAsiaTheme="minorEastAsia"/>
          <w:lang w:eastAsia="zh-CN"/>
        </w:rPr>
        <w:t xml:space="preserve">, </w:t>
      </w:r>
      <w:r>
        <w:rPr>
          <w:rFonts w:eastAsiaTheme="minorEastAsia"/>
          <w:lang w:eastAsia="zh-CN"/>
        </w:rPr>
        <w:t xml:space="preserve">SBFD slots consisting of SSBs can be considered as full DL slots. </w:t>
      </w:r>
      <w:r w:rsidR="00363C2E">
        <w:rPr>
          <w:rFonts w:eastAsiaTheme="minorEastAsia"/>
          <w:lang w:eastAsia="zh-CN"/>
        </w:rPr>
        <w:t>The</w:t>
      </w:r>
      <w:r>
        <w:rPr>
          <w:rFonts w:eastAsiaTheme="minorEastAsia"/>
          <w:lang w:eastAsia="zh-CN"/>
        </w:rPr>
        <w:t xml:space="preserve"> UE can use the combination of TDD configuration, SBFD configuration and SSB configuration to determine which slots within </w:t>
      </w:r>
      <w:r w:rsidR="00DC2135">
        <w:rPr>
          <w:rFonts w:eastAsiaTheme="minorEastAsia"/>
          <w:lang w:eastAsia="zh-CN"/>
        </w:rPr>
        <w:t xml:space="preserve">a TDD </w:t>
      </w:r>
      <w:r>
        <w:rPr>
          <w:rFonts w:eastAsiaTheme="minorEastAsia"/>
          <w:lang w:eastAsia="zh-CN"/>
        </w:rPr>
        <w:t>pattern are actual SBFD slots.</w:t>
      </w:r>
      <w:r w:rsidR="00363C2E">
        <w:rPr>
          <w:rFonts w:eastAsiaTheme="minorEastAsia"/>
          <w:lang w:eastAsia="zh-CN"/>
        </w:rPr>
        <w:t xml:space="preserve"> </w:t>
      </w:r>
      <w:r w:rsidR="00CE79FE">
        <w:rPr>
          <w:rFonts w:eastAsiaTheme="minorEastAsia"/>
          <w:lang w:eastAsia="zh-CN"/>
        </w:rPr>
        <w:t>Following</w:t>
      </w:r>
      <w:r w:rsidR="00363C2E">
        <w:rPr>
          <w:rFonts w:eastAsiaTheme="minorEastAsia"/>
          <w:lang w:eastAsia="zh-CN"/>
        </w:rPr>
        <w:t xml:space="preserve"> the existing configuration, </w:t>
      </w:r>
      <w:r>
        <w:rPr>
          <w:rFonts w:eastAsiaTheme="minorEastAsia"/>
          <w:lang w:eastAsia="zh-CN"/>
        </w:rPr>
        <w:t>SSBs may occur on non-contiguous slots (</w:t>
      </w:r>
      <w:r w:rsidR="00363C2E">
        <w:rPr>
          <w:rFonts w:eastAsiaTheme="minorEastAsia"/>
          <w:lang w:eastAsia="zh-CN"/>
        </w:rPr>
        <w:t>based on</w:t>
      </w:r>
      <w:r>
        <w:rPr>
          <w:rFonts w:eastAsiaTheme="minorEastAsia"/>
          <w:lang w:eastAsia="zh-CN"/>
        </w:rPr>
        <w:t xml:space="preserve"> the higher layer parameter</w:t>
      </w:r>
      <w:r w:rsidRPr="004E2A84">
        <w:t xml:space="preserve"> </w:t>
      </w:r>
      <w:r w:rsidRPr="004E2A84">
        <w:rPr>
          <w:rFonts w:eastAsiaTheme="minorEastAsia"/>
          <w:i/>
          <w:iCs/>
          <w:lang w:eastAsia="zh-CN"/>
        </w:rPr>
        <w:t>ssb-PositionsInBurst</w:t>
      </w:r>
      <w:r>
        <w:rPr>
          <w:rFonts w:eastAsiaTheme="minorEastAsia"/>
          <w:lang w:eastAsia="zh-CN"/>
        </w:rPr>
        <w:t xml:space="preserve">). </w:t>
      </w:r>
      <w:r w:rsidR="006054D8">
        <w:rPr>
          <w:rFonts w:eastAsiaTheme="minorEastAsia"/>
          <w:lang w:eastAsia="zh-CN"/>
        </w:rPr>
        <w:t>However, RAN1 agreed in previous meetings that (</w:t>
      </w:r>
      <w:proofErr w:type="spellStart"/>
      <w:r w:rsidR="006054D8">
        <w:rPr>
          <w:rFonts w:eastAsiaTheme="minorEastAsia"/>
          <w:lang w:eastAsia="zh-CN"/>
        </w:rPr>
        <w:t>i</w:t>
      </w:r>
      <w:proofErr w:type="spellEnd"/>
      <w:r w:rsidR="006054D8">
        <w:rPr>
          <w:rFonts w:eastAsiaTheme="minorEastAsia"/>
          <w:lang w:eastAsia="zh-CN"/>
        </w:rPr>
        <w:t xml:space="preserve">) </w:t>
      </w:r>
      <w:r w:rsidR="006054D8" w:rsidRPr="006054D8">
        <w:rPr>
          <w:rFonts w:eastAsiaTheme="minorEastAsia"/>
          <w:lang w:eastAsia="zh-CN"/>
        </w:rPr>
        <w:t>SBFD symbols are consecutive within a TDD pattern</w:t>
      </w:r>
      <w:r w:rsidR="006054D8">
        <w:rPr>
          <w:rFonts w:eastAsiaTheme="minorEastAsia"/>
          <w:lang w:eastAsia="zh-CN"/>
        </w:rPr>
        <w:t xml:space="preserve"> (ii) t</w:t>
      </w:r>
      <w:r w:rsidR="006054D8" w:rsidRPr="006054D8">
        <w:rPr>
          <w:rFonts w:eastAsiaTheme="minorEastAsia"/>
          <w:lang w:eastAsia="zh-CN"/>
        </w:rPr>
        <w:t>here is a maximum of  2 transition points between SBFD symbols and non-SBFD symbols within a TDD pattern</w:t>
      </w:r>
      <w:r w:rsidR="000566EE">
        <w:rPr>
          <w:rFonts w:eastAsiaTheme="minorEastAsia"/>
          <w:lang w:eastAsia="zh-CN"/>
        </w:rPr>
        <w:t xml:space="preserve">. </w:t>
      </w:r>
    </w:p>
    <w:p w14:paraId="74E5715A" w14:textId="7FB48CEF" w:rsidR="000566EE" w:rsidRDefault="000566EE" w:rsidP="008A7E69">
      <w:pPr>
        <w:spacing w:before="120" w:after="120"/>
        <w:jc w:val="both"/>
        <w:rPr>
          <w:rFonts w:eastAsiaTheme="minorEastAsia"/>
          <w:lang w:eastAsia="zh-CN"/>
        </w:rPr>
      </w:pPr>
      <w:r>
        <w:rPr>
          <w:rFonts w:eastAsiaTheme="minorEastAsia"/>
          <w:lang w:eastAsia="zh-CN"/>
        </w:rPr>
        <w:t>It must be ensured that the above rules are not violated when SBFD slots consisting of SSBs are converted to full DL slots. As such, within a half radio frame containing S</w:t>
      </w:r>
      <w:r w:rsidR="00564BE3">
        <w:rPr>
          <w:rFonts w:eastAsiaTheme="minorEastAsia"/>
          <w:lang w:eastAsia="zh-CN"/>
        </w:rPr>
        <w:t>S</w:t>
      </w:r>
      <w:r>
        <w:rPr>
          <w:rFonts w:eastAsiaTheme="minorEastAsia"/>
          <w:lang w:eastAsia="zh-CN"/>
        </w:rPr>
        <w:t>Bs, the UE can determine a “</w:t>
      </w:r>
      <w:r w:rsidRPr="00D84DF3">
        <w:rPr>
          <w:rFonts w:eastAsiaTheme="minorEastAsia"/>
          <w:b/>
          <w:bCs/>
          <w:i/>
          <w:iCs/>
          <w:lang w:eastAsia="zh-CN"/>
        </w:rPr>
        <w:t>reference slot</w:t>
      </w:r>
      <w:r>
        <w:rPr>
          <w:rFonts w:eastAsiaTheme="minorEastAsia"/>
          <w:lang w:eastAsia="zh-CN"/>
        </w:rPr>
        <w:t xml:space="preserve">” as the slot on which the last SSB within </w:t>
      </w:r>
      <w:r w:rsidR="008D5330">
        <w:rPr>
          <w:rFonts w:eastAsiaTheme="minorEastAsia"/>
          <w:lang w:eastAsia="zh-CN"/>
        </w:rPr>
        <w:t>an</w:t>
      </w:r>
      <w:r>
        <w:rPr>
          <w:rFonts w:eastAsiaTheme="minorEastAsia"/>
          <w:lang w:eastAsia="zh-CN"/>
        </w:rPr>
        <w:t xml:space="preserve"> SSB burst occurs, as shown in </w:t>
      </w:r>
      <w:r w:rsidR="00DC2135">
        <w:rPr>
          <w:rFonts w:eastAsiaTheme="minorEastAsia"/>
          <w:lang w:eastAsia="zh-CN"/>
        </w:rPr>
        <w:fldChar w:fldCharType="begin"/>
      </w:r>
      <w:r w:rsidR="00DC2135">
        <w:rPr>
          <w:rFonts w:eastAsiaTheme="minorEastAsia"/>
          <w:lang w:eastAsia="zh-CN"/>
        </w:rPr>
        <w:instrText xml:space="preserve"> REF _Ref173962718 \h </w:instrText>
      </w:r>
      <w:r w:rsidR="00DC2135">
        <w:rPr>
          <w:rFonts w:eastAsiaTheme="minorEastAsia"/>
          <w:lang w:eastAsia="zh-CN"/>
        </w:rPr>
      </w:r>
      <w:r w:rsidR="00DC2135">
        <w:rPr>
          <w:rFonts w:eastAsiaTheme="minorEastAsia"/>
          <w:lang w:eastAsia="zh-CN"/>
        </w:rPr>
        <w:fldChar w:fldCharType="separate"/>
      </w:r>
      <w:r w:rsidR="00375F52" w:rsidRPr="008A290F">
        <w:rPr>
          <w:bdr w:val="none" w:sz="0" w:space="0" w:color="auto" w:frame="1"/>
        </w:rPr>
        <w:t xml:space="preserve">Figure </w:t>
      </w:r>
      <w:r w:rsidR="00375F52">
        <w:rPr>
          <w:noProof/>
        </w:rPr>
        <w:t>3</w:t>
      </w:r>
      <w:r w:rsidR="00DC2135">
        <w:rPr>
          <w:rFonts w:eastAsiaTheme="minorEastAsia"/>
          <w:lang w:eastAsia="zh-CN"/>
        </w:rPr>
        <w:fldChar w:fldCharType="end"/>
      </w:r>
      <w:r>
        <w:rPr>
          <w:rFonts w:eastAsiaTheme="minorEastAsia"/>
          <w:lang w:eastAsia="zh-CN"/>
        </w:rPr>
        <w:t xml:space="preserve">. </w:t>
      </w:r>
      <w:r w:rsidR="008D5330">
        <w:rPr>
          <w:rFonts w:eastAsiaTheme="minorEastAsia"/>
          <w:lang w:eastAsia="zh-CN"/>
        </w:rPr>
        <w:t>A</w:t>
      </w:r>
      <w:r>
        <w:rPr>
          <w:rFonts w:eastAsiaTheme="minorEastAsia"/>
          <w:lang w:eastAsia="zh-CN"/>
        </w:rPr>
        <w:t xml:space="preserve">ll SBFD slots </w:t>
      </w:r>
      <w:r w:rsidR="00564BE3">
        <w:rPr>
          <w:rFonts w:eastAsiaTheme="minorEastAsia"/>
          <w:lang w:eastAsia="zh-CN"/>
        </w:rPr>
        <w:t>before and including</w:t>
      </w:r>
      <w:r>
        <w:rPr>
          <w:rFonts w:eastAsiaTheme="minorEastAsia"/>
          <w:lang w:eastAsia="zh-CN"/>
        </w:rPr>
        <w:t xml:space="preserve"> the given reference slot</w:t>
      </w:r>
      <w:r w:rsidR="008D5330">
        <w:rPr>
          <w:rFonts w:eastAsiaTheme="minorEastAsia"/>
          <w:lang w:eastAsia="zh-CN"/>
        </w:rPr>
        <w:t xml:space="preserve"> can be considered</w:t>
      </w:r>
      <w:r>
        <w:rPr>
          <w:rFonts w:eastAsiaTheme="minorEastAsia"/>
          <w:lang w:eastAsia="zh-CN"/>
        </w:rPr>
        <w:t xml:space="preserve"> as full DL slots. Since the reference slot contains the last SSB occurrence in </w:t>
      </w:r>
      <w:r w:rsidR="008D5330">
        <w:rPr>
          <w:rFonts w:eastAsiaTheme="minorEastAsia"/>
          <w:lang w:eastAsia="zh-CN"/>
        </w:rPr>
        <w:t>a</w:t>
      </w:r>
      <w:r>
        <w:rPr>
          <w:rFonts w:eastAsiaTheme="minorEastAsia"/>
          <w:lang w:eastAsia="zh-CN"/>
        </w:rPr>
        <w:t xml:space="preserve"> half frame, all SBFD slots after the reference slot are guaranteed not to contain any SSBs. </w:t>
      </w:r>
      <w:r w:rsidR="008D5330">
        <w:rPr>
          <w:rFonts w:eastAsiaTheme="minorEastAsia"/>
          <w:lang w:eastAsia="zh-CN"/>
        </w:rPr>
        <w:t>T</w:t>
      </w:r>
      <w:r>
        <w:rPr>
          <w:rFonts w:eastAsiaTheme="minorEastAsia"/>
          <w:lang w:eastAsia="zh-CN"/>
        </w:rPr>
        <w:t xml:space="preserve">hese SBFD slots </w:t>
      </w:r>
      <w:r w:rsidR="008D5330">
        <w:rPr>
          <w:rFonts w:eastAsiaTheme="minorEastAsia"/>
          <w:lang w:eastAsia="zh-CN"/>
        </w:rPr>
        <w:t>are not converted to</w:t>
      </w:r>
      <w:r>
        <w:rPr>
          <w:rFonts w:eastAsiaTheme="minorEastAsia"/>
          <w:lang w:eastAsia="zh-CN"/>
        </w:rPr>
        <w:t xml:space="preserve"> full DL slot.</w:t>
      </w:r>
      <w:r w:rsidR="008D5330">
        <w:rPr>
          <w:rFonts w:eastAsiaTheme="minorEastAsia"/>
          <w:lang w:eastAsia="zh-CN"/>
        </w:rPr>
        <w:t xml:space="preserve"> Note that conversion of SBFD slots to full DL slots occurs only within half radio frames containing SSBs.</w:t>
      </w:r>
      <w:r>
        <w:rPr>
          <w:rFonts w:eastAsiaTheme="minorEastAsia"/>
          <w:lang w:eastAsia="zh-CN"/>
        </w:rPr>
        <w:t xml:space="preserve"> This approach ensures that starting from the reference slot, SBFD symbols will be consecutive. </w:t>
      </w:r>
    </w:p>
    <w:p w14:paraId="119F0EAE" w14:textId="6F73B889" w:rsidR="000566EE" w:rsidRPr="000566EE" w:rsidRDefault="000566EE" w:rsidP="001907F1">
      <w:pPr>
        <w:spacing w:before="120" w:after="0"/>
        <w:jc w:val="center"/>
        <w:rPr>
          <w:rFonts w:eastAsiaTheme="minorEastAsia"/>
          <w:lang w:eastAsia="zh-CN"/>
        </w:rPr>
      </w:pPr>
      <w:r>
        <w:rPr>
          <w:rFonts w:eastAsiaTheme="minorEastAsia"/>
          <w:noProof/>
          <w:lang w:eastAsia="zh-CN"/>
        </w:rPr>
        <w:lastRenderedPageBreak/>
        <w:drawing>
          <wp:inline distT="0" distB="0" distL="0" distR="0" wp14:anchorId="2A81B542" wp14:editId="0B77332F">
            <wp:extent cx="3487846" cy="21478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b="2606"/>
                    <a:stretch/>
                  </pic:blipFill>
                  <pic:spPr bwMode="auto">
                    <a:xfrm>
                      <a:off x="0" y="0"/>
                      <a:ext cx="3495330" cy="2152496"/>
                    </a:xfrm>
                    <a:prstGeom prst="rect">
                      <a:avLst/>
                    </a:prstGeom>
                    <a:noFill/>
                    <a:ln>
                      <a:noFill/>
                    </a:ln>
                    <a:extLst>
                      <a:ext uri="{53640926-AAD7-44D8-BBD7-CCE9431645EC}">
                        <a14:shadowObscured xmlns:a14="http://schemas.microsoft.com/office/drawing/2010/main"/>
                      </a:ext>
                    </a:extLst>
                  </pic:spPr>
                </pic:pic>
              </a:graphicData>
            </a:graphic>
          </wp:inline>
        </w:drawing>
      </w:r>
    </w:p>
    <w:p w14:paraId="1C4F2C74" w14:textId="3BD571EA" w:rsidR="008A7E69" w:rsidRDefault="000566EE" w:rsidP="000566EE">
      <w:pPr>
        <w:jc w:val="center"/>
      </w:pPr>
      <w:bookmarkStart w:id="21" w:name="_Ref173962718"/>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375F52">
        <w:rPr>
          <w:noProof/>
        </w:rPr>
        <w:t>3</w:t>
      </w:r>
      <w:r w:rsidRPr="008A290F">
        <w:rPr>
          <w:noProof/>
        </w:rPr>
        <w:fldChar w:fldCharType="end"/>
      </w:r>
      <w:bookmarkEnd w:id="21"/>
      <w:r w:rsidRPr="008A290F">
        <w:rPr>
          <w:bdr w:val="none" w:sz="0" w:space="0" w:color="auto" w:frame="1"/>
        </w:rPr>
        <w:t xml:space="preserve">: </w:t>
      </w:r>
      <w:r>
        <w:t>Convert SBFD slots before reference slot to full DL slots</w:t>
      </w:r>
      <w:r w:rsidRPr="008A290F">
        <w:t>.</w:t>
      </w:r>
    </w:p>
    <w:p w14:paraId="2DB4C01B" w14:textId="11DD5DB5" w:rsidR="00572381" w:rsidRPr="008A290F" w:rsidRDefault="007948B2" w:rsidP="00FC0A9D">
      <w:pPr>
        <w:pStyle w:val="ListParagraph"/>
        <w:numPr>
          <w:ilvl w:val="0"/>
          <w:numId w:val="10"/>
        </w:numPr>
        <w:spacing w:after="60"/>
        <w:contextualSpacing w:val="0"/>
        <w:jc w:val="both"/>
        <w:rPr>
          <w:b/>
          <w:bCs/>
          <w:i/>
          <w:iCs/>
          <w:color w:val="000000" w:themeColor="text1"/>
          <w:sz w:val="20"/>
          <w:szCs w:val="20"/>
          <w:lang w:val="en-GB"/>
        </w:rPr>
      </w:pPr>
      <w:r w:rsidRPr="007948B2">
        <w:rPr>
          <w:b/>
          <w:bCs/>
          <w:i/>
          <w:iCs/>
          <w:color w:val="000000" w:themeColor="text1"/>
          <w:sz w:val="20"/>
          <w:szCs w:val="20"/>
          <w:lang w:val="en-GB"/>
        </w:rPr>
        <w:t>UL resources of SBFD slots containing SSBs will be wasted if not converted to full DL slots</w:t>
      </w:r>
      <w:r>
        <w:rPr>
          <w:b/>
          <w:bCs/>
          <w:i/>
          <w:iCs/>
          <w:color w:val="000000" w:themeColor="text1"/>
          <w:sz w:val="20"/>
          <w:szCs w:val="20"/>
          <w:lang w:val="en-GB"/>
        </w:rPr>
        <w:t xml:space="preserve">. </w:t>
      </w:r>
      <w:r w:rsidRPr="007948B2">
        <w:rPr>
          <w:b/>
          <w:bCs/>
          <w:i/>
          <w:iCs/>
          <w:color w:val="000000" w:themeColor="text1"/>
          <w:sz w:val="20"/>
          <w:szCs w:val="20"/>
          <w:lang w:val="en-GB"/>
        </w:rPr>
        <w:t>For configuration with high number of SSBs within an SSB burst, the resource wastage may be significant.</w:t>
      </w:r>
      <w:r>
        <w:rPr>
          <w:b/>
          <w:bCs/>
          <w:i/>
          <w:iCs/>
          <w:color w:val="000000" w:themeColor="text1"/>
          <w:sz w:val="20"/>
          <w:szCs w:val="20"/>
          <w:lang w:val="en-GB"/>
        </w:rPr>
        <w:t xml:space="preserve"> </w:t>
      </w:r>
    </w:p>
    <w:p w14:paraId="2415A225" w14:textId="5C89DCDA" w:rsidR="00F65DF6" w:rsidRPr="005E05F9" w:rsidRDefault="005E05F9" w:rsidP="00FC0A9D">
      <w:pPr>
        <w:pStyle w:val="ListParagraph"/>
        <w:numPr>
          <w:ilvl w:val="0"/>
          <w:numId w:val="9"/>
        </w:numPr>
        <w:jc w:val="both"/>
        <w:rPr>
          <w:b/>
          <w:bCs/>
          <w:i/>
          <w:iCs/>
          <w:sz w:val="20"/>
          <w:szCs w:val="20"/>
          <w:lang w:val="en-GB"/>
        </w:rPr>
      </w:pPr>
      <w:bookmarkStart w:id="22" w:name="_Ref159007718"/>
      <w:r>
        <w:rPr>
          <w:rFonts w:cstheme="minorHAnsi"/>
          <w:b/>
          <w:bCs/>
          <w:i/>
          <w:iCs/>
          <w:sz w:val="20"/>
          <w:szCs w:val="20"/>
          <w:lang w:val="en-GB"/>
        </w:rPr>
        <w:t>SBFD slot consisting of SSBs symbols are considered as full DL symbol</w:t>
      </w:r>
      <w:r w:rsidR="00F65DF6" w:rsidRPr="008A290F">
        <w:rPr>
          <w:rFonts w:cstheme="minorHAnsi"/>
          <w:b/>
          <w:bCs/>
          <w:i/>
          <w:iCs/>
          <w:sz w:val="20"/>
          <w:szCs w:val="20"/>
          <w:lang w:val="en-GB"/>
        </w:rPr>
        <w:t xml:space="preserve">. </w:t>
      </w:r>
    </w:p>
    <w:p w14:paraId="6CC16523" w14:textId="33803E68" w:rsidR="005E05F9" w:rsidRPr="008A290F" w:rsidRDefault="005E05F9" w:rsidP="00FC0A9D">
      <w:pPr>
        <w:pStyle w:val="ListParagraph"/>
        <w:numPr>
          <w:ilvl w:val="0"/>
          <w:numId w:val="9"/>
        </w:numPr>
        <w:jc w:val="both"/>
        <w:rPr>
          <w:b/>
          <w:bCs/>
          <w:i/>
          <w:iCs/>
          <w:sz w:val="20"/>
          <w:szCs w:val="20"/>
          <w:lang w:val="en-GB"/>
        </w:rPr>
      </w:pPr>
      <w:r w:rsidRPr="005E05F9">
        <w:rPr>
          <w:b/>
          <w:bCs/>
          <w:i/>
          <w:iCs/>
          <w:sz w:val="20"/>
          <w:szCs w:val="20"/>
          <w:lang w:val="en-GB"/>
        </w:rPr>
        <w:t>Within a half radio frame containing SS</w:t>
      </w:r>
      <w:r>
        <w:rPr>
          <w:b/>
          <w:bCs/>
          <w:i/>
          <w:iCs/>
          <w:sz w:val="20"/>
          <w:szCs w:val="20"/>
          <w:lang w:val="en-GB"/>
        </w:rPr>
        <w:t>Bs</w:t>
      </w:r>
      <w:r w:rsidRPr="005E05F9">
        <w:rPr>
          <w:b/>
          <w:bCs/>
          <w:i/>
          <w:iCs/>
          <w:sz w:val="20"/>
          <w:szCs w:val="20"/>
          <w:lang w:val="en-GB"/>
        </w:rPr>
        <w:t>, all SBFD slots</w:t>
      </w:r>
      <w:r>
        <w:rPr>
          <w:b/>
          <w:bCs/>
          <w:i/>
          <w:iCs/>
          <w:sz w:val="20"/>
          <w:szCs w:val="20"/>
          <w:lang w:val="en-GB"/>
        </w:rPr>
        <w:t xml:space="preserve"> </w:t>
      </w:r>
      <w:r w:rsidRPr="005E05F9">
        <w:rPr>
          <w:b/>
          <w:bCs/>
          <w:i/>
          <w:iCs/>
          <w:sz w:val="20"/>
          <w:szCs w:val="20"/>
          <w:lang w:val="en-GB"/>
        </w:rPr>
        <w:t>up to a “reference slot”</w:t>
      </w:r>
      <w:r>
        <w:rPr>
          <w:b/>
          <w:bCs/>
          <w:i/>
          <w:iCs/>
          <w:sz w:val="20"/>
          <w:szCs w:val="20"/>
          <w:lang w:val="en-GB"/>
        </w:rPr>
        <w:t xml:space="preserve"> are considered as</w:t>
      </w:r>
      <w:r w:rsidRPr="005E05F9">
        <w:rPr>
          <w:b/>
          <w:bCs/>
          <w:i/>
          <w:iCs/>
          <w:sz w:val="20"/>
          <w:szCs w:val="20"/>
          <w:lang w:val="en-GB"/>
        </w:rPr>
        <w:t xml:space="preserve"> full downlink slots</w:t>
      </w:r>
      <w:r>
        <w:rPr>
          <w:b/>
          <w:bCs/>
          <w:i/>
          <w:iCs/>
          <w:sz w:val="20"/>
          <w:szCs w:val="20"/>
          <w:lang w:val="en-GB"/>
        </w:rPr>
        <w:t xml:space="preserve">. The reference slot overlaps with the slot containing the last SSB within the half frame. </w:t>
      </w:r>
      <w:r w:rsidRPr="005E05F9">
        <w:rPr>
          <w:b/>
          <w:bCs/>
          <w:i/>
          <w:iCs/>
          <w:sz w:val="20"/>
          <w:szCs w:val="20"/>
          <w:lang w:val="en-GB"/>
        </w:rPr>
        <w:t xml:space="preserve">   </w:t>
      </w:r>
    </w:p>
    <w:bookmarkEnd w:id="22"/>
    <w:p w14:paraId="773DE212" w14:textId="64B054E6" w:rsidR="0099307C" w:rsidRPr="008A290F" w:rsidRDefault="0099307C" w:rsidP="005D664D">
      <w:pPr>
        <w:pStyle w:val="Heading1"/>
        <w:jc w:val="both"/>
      </w:pPr>
      <w:r w:rsidRPr="008A290F">
        <w:t>Conclusion</w:t>
      </w:r>
    </w:p>
    <w:p w14:paraId="3A19D090" w14:textId="3ECD517B" w:rsidR="00AA5D66" w:rsidRPr="008A290F" w:rsidRDefault="00777AB2" w:rsidP="005D664D">
      <w:pPr>
        <w:jc w:val="both"/>
        <w:rPr>
          <w:rStyle w:val="normaltextrun"/>
          <w:shd w:val="clear" w:color="auto" w:fill="FFFFFF"/>
        </w:rPr>
      </w:pPr>
      <w:r w:rsidRPr="008A290F">
        <w:rPr>
          <w:rStyle w:val="normaltextrun"/>
          <w:shd w:val="clear" w:color="auto" w:fill="FFFFFF"/>
        </w:rPr>
        <w:t>In this contribution, we discussed</w:t>
      </w:r>
      <w:r w:rsidR="00F31AC9" w:rsidRPr="008A290F">
        <w:rPr>
          <w:rStyle w:val="normaltextrun"/>
          <w:shd w:val="clear" w:color="auto" w:fill="FFFFFF"/>
        </w:rPr>
        <w:t xml:space="preserve"> indication of frequency location of SBFD subbands. We also provided our views on SBFD-aware UE behaviour in SBFD symbols. </w:t>
      </w:r>
    </w:p>
    <w:p w14:paraId="6451B25F" w14:textId="77777777" w:rsidR="001D111B" w:rsidRPr="001D111B" w:rsidRDefault="001D111B" w:rsidP="001D111B">
      <w:pPr>
        <w:pStyle w:val="ListParagraph"/>
        <w:numPr>
          <w:ilvl w:val="0"/>
          <w:numId w:val="14"/>
        </w:numPr>
        <w:spacing w:after="60"/>
        <w:jc w:val="both"/>
        <w:rPr>
          <w:b/>
          <w:bCs/>
          <w:i/>
          <w:iCs/>
          <w:sz w:val="20"/>
          <w:szCs w:val="20"/>
          <w:lang w:val="en-GB" w:eastAsia="ko-KR"/>
        </w:rPr>
      </w:pPr>
      <w:r w:rsidRPr="001D111B">
        <w:rPr>
          <w:b/>
          <w:bCs/>
          <w:i/>
          <w:iCs/>
          <w:sz w:val="20"/>
          <w:szCs w:val="20"/>
          <w:lang w:val="en-GB" w:eastAsia="ko-KR"/>
        </w:rPr>
        <w:t>Having only cell-specific indication of subband frequency location is sufficient for SBFD operation.</w:t>
      </w:r>
    </w:p>
    <w:p w14:paraId="3416B2A3" w14:textId="77777777" w:rsidR="001D111B" w:rsidRPr="001D111B" w:rsidRDefault="001D111B" w:rsidP="001D111B">
      <w:pPr>
        <w:pStyle w:val="ListParagraph"/>
        <w:numPr>
          <w:ilvl w:val="0"/>
          <w:numId w:val="14"/>
        </w:numPr>
        <w:rPr>
          <w:b/>
          <w:bCs/>
          <w:i/>
          <w:iCs/>
          <w:sz w:val="20"/>
          <w:szCs w:val="20"/>
          <w:lang w:val="en-GB" w:eastAsia="ko-KR"/>
        </w:rPr>
      </w:pPr>
      <w:r w:rsidRPr="001D111B">
        <w:rPr>
          <w:b/>
          <w:bCs/>
          <w:i/>
          <w:iCs/>
          <w:sz w:val="20"/>
          <w:szCs w:val="20"/>
          <w:lang w:val="en-GB" w:eastAsia="ko-KR"/>
        </w:rPr>
        <w:t xml:space="preserve">UE behaviour regarding interaction between SBFD symbols and tdd-UL-DL-ConfigurationDedicated should be based on whether explicit link direction indication is provided to a SBFD aware UE or not. </w:t>
      </w:r>
    </w:p>
    <w:p w14:paraId="465B1BAB" w14:textId="1A549B99" w:rsidR="00335A92" w:rsidRDefault="001D111B" w:rsidP="00BF2D78">
      <w:pPr>
        <w:pStyle w:val="ListParagraph"/>
        <w:numPr>
          <w:ilvl w:val="0"/>
          <w:numId w:val="14"/>
        </w:numPr>
        <w:rPr>
          <w:b/>
          <w:bCs/>
          <w:i/>
          <w:iCs/>
          <w:sz w:val="20"/>
          <w:szCs w:val="20"/>
          <w:lang w:val="en-GB" w:eastAsia="ko-KR"/>
        </w:rPr>
      </w:pPr>
      <w:r w:rsidRPr="00BF2D78">
        <w:rPr>
          <w:b/>
          <w:bCs/>
          <w:i/>
          <w:iCs/>
          <w:sz w:val="20"/>
          <w:szCs w:val="20"/>
          <w:lang w:val="en-GB" w:eastAsia="ko-KR"/>
        </w:rPr>
        <w:t xml:space="preserve"> </w:t>
      </w:r>
      <w:r w:rsidR="00335A92">
        <w:rPr>
          <w:b/>
          <w:bCs/>
          <w:i/>
          <w:iCs/>
          <w:sz w:val="20"/>
          <w:szCs w:val="20"/>
          <w:lang w:val="en-GB" w:eastAsia="en-US"/>
        </w:rPr>
        <w:t xml:space="preserve">In legacy operation </w:t>
      </w:r>
      <w:r w:rsidR="00335A92" w:rsidRPr="00812CF6">
        <w:rPr>
          <w:b/>
          <w:bCs/>
          <w:i/>
          <w:iCs/>
          <w:sz w:val="20"/>
          <w:szCs w:val="20"/>
          <w:lang w:val="en-GB" w:eastAsia="en-US"/>
        </w:rPr>
        <w:t>DMRS sequence is determined for a single PRB and mapped to all assigned PRBs. The same approach can be adopted for SBFD operation</w:t>
      </w:r>
      <w:r w:rsidR="00335A92">
        <w:rPr>
          <w:b/>
          <w:bCs/>
          <w:i/>
          <w:iCs/>
          <w:sz w:val="20"/>
          <w:szCs w:val="20"/>
          <w:lang w:val="en-GB" w:eastAsia="en-US"/>
        </w:rPr>
        <w:t xml:space="preserve">. </w:t>
      </w:r>
    </w:p>
    <w:p w14:paraId="0850464C" w14:textId="6FBB543A" w:rsidR="00335A92" w:rsidRDefault="00335A92" w:rsidP="00BF2D78">
      <w:pPr>
        <w:pStyle w:val="ListParagraph"/>
        <w:numPr>
          <w:ilvl w:val="0"/>
          <w:numId w:val="14"/>
        </w:numPr>
        <w:rPr>
          <w:b/>
          <w:bCs/>
          <w:i/>
          <w:iCs/>
          <w:sz w:val="20"/>
          <w:szCs w:val="20"/>
          <w:lang w:val="en-GB" w:eastAsia="ko-KR"/>
        </w:rPr>
      </w:pPr>
      <w:r w:rsidRPr="001765E9">
        <w:rPr>
          <w:b/>
          <w:bCs/>
          <w:i/>
          <w:iCs/>
          <w:sz w:val="20"/>
          <w:szCs w:val="20"/>
          <w:lang w:val="en-GB" w:eastAsia="en-US"/>
        </w:rPr>
        <w:t>When UE computes a CSI report using non-contiguous CSI-RS resource(s) across the two DL-SBs</w:t>
      </w:r>
      <w:r>
        <w:rPr>
          <w:b/>
          <w:bCs/>
          <w:i/>
          <w:iCs/>
          <w:sz w:val="20"/>
          <w:szCs w:val="20"/>
          <w:lang w:val="en-GB" w:eastAsia="en-US"/>
        </w:rPr>
        <w:t xml:space="preserve">, either the CSI processing timeline or CPU counts must be enhanced. </w:t>
      </w:r>
    </w:p>
    <w:p w14:paraId="51D945FA" w14:textId="1EEB9930" w:rsidR="00335A92" w:rsidRDefault="00335A92" w:rsidP="00BF2D78">
      <w:pPr>
        <w:pStyle w:val="ListParagraph"/>
        <w:numPr>
          <w:ilvl w:val="0"/>
          <w:numId w:val="14"/>
        </w:numPr>
        <w:rPr>
          <w:b/>
          <w:bCs/>
          <w:i/>
          <w:iCs/>
          <w:sz w:val="20"/>
          <w:szCs w:val="20"/>
          <w:lang w:val="en-GB" w:eastAsia="ko-KR"/>
        </w:rPr>
      </w:pPr>
      <w:r w:rsidRPr="00935F5A">
        <w:rPr>
          <w:b/>
          <w:bCs/>
          <w:i/>
          <w:iCs/>
          <w:sz w:val="20"/>
          <w:szCs w:val="20"/>
          <w:lang w:val="en-GB" w:eastAsia="en-US"/>
        </w:rPr>
        <w:t>UE behavior is different for different channels/signals.</w:t>
      </w:r>
      <w:r>
        <w:rPr>
          <w:b/>
          <w:bCs/>
          <w:i/>
          <w:iCs/>
          <w:sz w:val="20"/>
          <w:szCs w:val="20"/>
          <w:lang w:val="en-GB" w:eastAsia="en-US"/>
        </w:rPr>
        <w:t xml:space="preserve"> </w:t>
      </w:r>
      <w:r w:rsidRPr="00935F5A">
        <w:rPr>
          <w:b/>
          <w:bCs/>
          <w:i/>
          <w:iCs/>
          <w:sz w:val="20"/>
          <w:szCs w:val="20"/>
          <w:lang w:val="en-GB" w:eastAsia="en-US"/>
        </w:rPr>
        <w:t>It is more flexible if the configurations can be adapted for specific DL/UL channels/signal</w:t>
      </w:r>
      <w:r>
        <w:rPr>
          <w:b/>
          <w:bCs/>
          <w:i/>
          <w:iCs/>
          <w:sz w:val="20"/>
          <w:szCs w:val="20"/>
          <w:lang w:val="en-GB" w:eastAsia="en-US"/>
        </w:rPr>
        <w:t xml:space="preserve">. </w:t>
      </w:r>
    </w:p>
    <w:p w14:paraId="28F718F1" w14:textId="7255884D" w:rsidR="00A1003B" w:rsidRDefault="00A1003B" w:rsidP="00BF2D78">
      <w:pPr>
        <w:pStyle w:val="ListParagraph"/>
        <w:numPr>
          <w:ilvl w:val="0"/>
          <w:numId w:val="14"/>
        </w:numPr>
        <w:rPr>
          <w:b/>
          <w:bCs/>
          <w:i/>
          <w:iCs/>
          <w:sz w:val="20"/>
          <w:szCs w:val="20"/>
          <w:lang w:val="en-GB" w:eastAsia="ko-KR"/>
        </w:rPr>
      </w:pPr>
      <w:r>
        <w:rPr>
          <w:b/>
          <w:bCs/>
          <w:i/>
          <w:iCs/>
          <w:sz w:val="20"/>
          <w:szCs w:val="20"/>
          <w:lang w:val="en-GB" w:eastAsia="en-US"/>
        </w:rPr>
        <w:t xml:space="preserve">Option A </w:t>
      </w:r>
      <w:r w:rsidRPr="00E8606C">
        <w:rPr>
          <w:b/>
          <w:bCs/>
          <w:i/>
          <w:iCs/>
          <w:sz w:val="20"/>
          <w:szCs w:val="20"/>
          <w:lang w:val="en-GB"/>
        </w:rPr>
        <w:t>for CSI</w:t>
      </w:r>
      <w:r w:rsidRPr="00EE7B0E">
        <w:rPr>
          <w:b/>
          <w:bCs/>
          <w:i/>
          <w:iCs/>
          <w:sz w:val="20"/>
          <w:szCs w:val="20"/>
          <w:lang w:val="en-GB"/>
        </w:rPr>
        <w:t xml:space="preserve"> report associated with periodic/semi-persistent CSI-RS</w:t>
      </w:r>
      <w:r>
        <w:rPr>
          <w:b/>
          <w:bCs/>
          <w:i/>
          <w:iCs/>
          <w:lang w:val="en-GB"/>
        </w:rPr>
        <w:t xml:space="preserve"> </w:t>
      </w:r>
      <w:r>
        <w:rPr>
          <w:b/>
          <w:bCs/>
          <w:i/>
          <w:iCs/>
          <w:sz w:val="20"/>
          <w:szCs w:val="20"/>
          <w:lang w:val="en-GB" w:eastAsia="en-US"/>
        </w:rPr>
        <w:t xml:space="preserve">can be achieve using the existing specification. </w:t>
      </w:r>
    </w:p>
    <w:p w14:paraId="6B48062E" w14:textId="6D94BA7E" w:rsidR="00CE316D" w:rsidRDefault="00CE316D" w:rsidP="00BF2D78">
      <w:pPr>
        <w:pStyle w:val="ListParagraph"/>
        <w:numPr>
          <w:ilvl w:val="0"/>
          <w:numId w:val="14"/>
        </w:numPr>
        <w:rPr>
          <w:b/>
          <w:bCs/>
          <w:i/>
          <w:iCs/>
          <w:sz w:val="20"/>
          <w:szCs w:val="20"/>
          <w:lang w:val="en-GB" w:eastAsia="ko-KR"/>
        </w:rPr>
      </w:pPr>
      <w:r>
        <w:rPr>
          <w:b/>
          <w:bCs/>
          <w:i/>
          <w:iCs/>
          <w:sz w:val="20"/>
          <w:szCs w:val="20"/>
          <w:lang w:val="en-GB" w:eastAsia="en-US"/>
        </w:rPr>
        <w:t xml:space="preserve">Separate TCI state pools for SBFD and non-SBFD symbols naturally supports separate UL power control and separate beam/spatial relation. </w:t>
      </w:r>
    </w:p>
    <w:p w14:paraId="07797E83" w14:textId="35B39B57" w:rsidR="00BF2D78" w:rsidRPr="00BF2D78" w:rsidRDefault="00BF2D78" w:rsidP="00BF2D78">
      <w:pPr>
        <w:pStyle w:val="ListParagraph"/>
        <w:numPr>
          <w:ilvl w:val="0"/>
          <w:numId w:val="14"/>
        </w:numPr>
        <w:rPr>
          <w:b/>
          <w:bCs/>
          <w:i/>
          <w:iCs/>
          <w:sz w:val="20"/>
          <w:szCs w:val="20"/>
          <w:lang w:val="en-GB" w:eastAsia="ko-KR"/>
        </w:rPr>
      </w:pPr>
      <w:r w:rsidRPr="00BF2D78">
        <w:rPr>
          <w:b/>
          <w:bCs/>
          <w:i/>
          <w:iCs/>
          <w:sz w:val="20"/>
          <w:szCs w:val="20"/>
          <w:lang w:val="en-GB" w:eastAsia="ko-KR"/>
        </w:rPr>
        <w:t xml:space="preserve">Option 2, which provides an explicit link direction indication, enables low-complexity UE implementation for operations on SBFD symbols. </w:t>
      </w:r>
    </w:p>
    <w:p w14:paraId="331ED986" w14:textId="77777777" w:rsidR="00BF2D78" w:rsidRPr="00BF2D78" w:rsidRDefault="00BF2D78" w:rsidP="00BF2D78">
      <w:pPr>
        <w:pStyle w:val="ListParagraph"/>
        <w:numPr>
          <w:ilvl w:val="0"/>
          <w:numId w:val="14"/>
        </w:numPr>
        <w:rPr>
          <w:b/>
          <w:bCs/>
          <w:i/>
          <w:iCs/>
          <w:sz w:val="20"/>
          <w:szCs w:val="20"/>
          <w:lang w:val="en-GB" w:eastAsia="ko-KR"/>
        </w:rPr>
      </w:pPr>
      <w:r w:rsidRPr="00BF2D78">
        <w:rPr>
          <w:b/>
          <w:bCs/>
          <w:i/>
          <w:iCs/>
          <w:sz w:val="20"/>
          <w:szCs w:val="20"/>
          <w:lang w:val="en-GB" w:eastAsia="ko-KR"/>
        </w:rPr>
        <w:t>Explicit link direction indication (Option 2) can be achieved by reusing existing UE-specific signalling for tdd-UL-DL-ConfigurationDedicated.</w:t>
      </w:r>
    </w:p>
    <w:p w14:paraId="326ABFAC" w14:textId="5FF24DFE" w:rsidR="001D111B" w:rsidRPr="00BF2D78" w:rsidRDefault="00BF2D78" w:rsidP="00BF2D78">
      <w:pPr>
        <w:pStyle w:val="ListParagraph"/>
        <w:numPr>
          <w:ilvl w:val="0"/>
          <w:numId w:val="14"/>
        </w:numPr>
        <w:rPr>
          <w:b/>
          <w:bCs/>
          <w:i/>
          <w:iCs/>
          <w:sz w:val="20"/>
          <w:szCs w:val="20"/>
          <w:lang w:val="en-GB" w:eastAsia="ko-KR"/>
        </w:rPr>
      </w:pPr>
      <w:r w:rsidRPr="00BF2D78">
        <w:rPr>
          <w:b/>
          <w:bCs/>
          <w:i/>
          <w:iCs/>
          <w:sz w:val="20"/>
          <w:szCs w:val="20"/>
          <w:lang w:val="en-GB" w:eastAsia="ko-KR"/>
        </w:rPr>
        <w:t xml:space="preserve">UL resources of SBFD slots containing SSBs will be wasted if not converted to full DL slots. For configuration with high number of SSBs within an SSB burst, the resource wastage may be significant. </w:t>
      </w:r>
    </w:p>
    <w:p w14:paraId="5B90003F" w14:textId="77777777" w:rsidR="009C41B3" w:rsidRPr="008A290F" w:rsidRDefault="009C41B3" w:rsidP="00011284">
      <w:pPr>
        <w:pStyle w:val="ListParagraph"/>
        <w:ind w:left="0"/>
        <w:jc w:val="both"/>
        <w:rPr>
          <w:b/>
          <w:bCs/>
          <w:i/>
          <w:iCs/>
          <w:sz w:val="20"/>
          <w:szCs w:val="20"/>
          <w:lang w:val="en-GB" w:eastAsia="ko-KR"/>
        </w:rPr>
      </w:pPr>
    </w:p>
    <w:p w14:paraId="0BA1E957" w14:textId="4A1E9450" w:rsidR="001D111B" w:rsidRDefault="001D111B" w:rsidP="001D111B">
      <w:pPr>
        <w:numPr>
          <w:ilvl w:val="0"/>
          <w:numId w:val="11"/>
        </w:numPr>
        <w:overflowPunct/>
        <w:autoSpaceDE/>
        <w:autoSpaceDN/>
        <w:adjustRightInd/>
        <w:spacing w:after="60"/>
        <w:contextualSpacing/>
        <w:jc w:val="both"/>
        <w:rPr>
          <w:b/>
          <w:bCs/>
          <w:i/>
          <w:iCs/>
          <w:lang w:eastAsia="zh-CN"/>
        </w:rPr>
      </w:pPr>
      <w:r w:rsidRPr="001D111B">
        <w:rPr>
          <w:b/>
          <w:bCs/>
          <w:i/>
          <w:iCs/>
          <w:lang w:eastAsia="zh-CN"/>
        </w:rPr>
        <w:t>RAN1 to confirm working assumption on cell-specific configuration of frequency location of SBFD UL and DL subbands</w:t>
      </w:r>
      <w:r>
        <w:rPr>
          <w:b/>
          <w:bCs/>
          <w:i/>
          <w:iCs/>
          <w:lang w:eastAsia="zh-CN"/>
        </w:rPr>
        <w:t>.</w:t>
      </w:r>
    </w:p>
    <w:p w14:paraId="45091B03" w14:textId="7BEB5029" w:rsidR="001D111B" w:rsidRPr="001D111B" w:rsidRDefault="00AC0FED" w:rsidP="001D111B">
      <w:pPr>
        <w:pStyle w:val="ListParagraph"/>
        <w:numPr>
          <w:ilvl w:val="0"/>
          <w:numId w:val="11"/>
        </w:numPr>
        <w:rPr>
          <w:b/>
          <w:bCs/>
          <w:i/>
          <w:iCs/>
          <w:sz w:val="20"/>
          <w:szCs w:val="20"/>
          <w:lang w:val="en-GB"/>
        </w:rPr>
      </w:pPr>
      <w:r>
        <w:rPr>
          <w:b/>
          <w:bCs/>
          <w:i/>
          <w:iCs/>
          <w:sz w:val="20"/>
          <w:szCs w:val="20"/>
          <w:lang w:val="en-GB"/>
        </w:rPr>
        <w:t xml:space="preserve">Do not support </w:t>
      </w:r>
      <w:r w:rsidR="001D111B" w:rsidRPr="001D111B">
        <w:rPr>
          <w:b/>
          <w:bCs/>
          <w:i/>
          <w:iCs/>
          <w:sz w:val="20"/>
          <w:szCs w:val="20"/>
          <w:lang w:val="en-GB"/>
        </w:rPr>
        <w:t xml:space="preserve">UE-specific indication of </w:t>
      </w:r>
      <w:r w:rsidR="0072362E">
        <w:rPr>
          <w:b/>
          <w:bCs/>
          <w:i/>
          <w:iCs/>
          <w:sz w:val="20"/>
          <w:szCs w:val="20"/>
          <w:lang w:val="en-GB"/>
        </w:rPr>
        <w:t xml:space="preserve">SBFD </w:t>
      </w:r>
      <w:r w:rsidR="001D111B" w:rsidRPr="001D111B">
        <w:rPr>
          <w:b/>
          <w:bCs/>
          <w:i/>
          <w:iCs/>
          <w:sz w:val="20"/>
          <w:szCs w:val="20"/>
          <w:lang w:val="en-GB"/>
        </w:rPr>
        <w:t xml:space="preserve">subband frequency location. </w:t>
      </w:r>
    </w:p>
    <w:p w14:paraId="51EC735D" w14:textId="5ECF5BA9" w:rsidR="001D111B" w:rsidRDefault="001D111B" w:rsidP="001D111B">
      <w:pPr>
        <w:numPr>
          <w:ilvl w:val="0"/>
          <w:numId w:val="11"/>
        </w:numPr>
        <w:overflowPunct/>
        <w:autoSpaceDE/>
        <w:autoSpaceDN/>
        <w:adjustRightInd/>
        <w:spacing w:after="60"/>
        <w:contextualSpacing/>
        <w:jc w:val="both"/>
        <w:rPr>
          <w:b/>
          <w:bCs/>
          <w:i/>
          <w:iCs/>
          <w:lang w:eastAsia="zh-CN"/>
        </w:rPr>
      </w:pPr>
      <w:r w:rsidRPr="001D111B">
        <w:rPr>
          <w:b/>
          <w:bCs/>
          <w:i/>
          <w:iCs/>
          <w:lang w:eastAsia="zh-CN"/>
        </w:rPr>
        <w:t>A SBFD-aware UE can be provided with tdd-UL-DL-ConfigurationDedicated for SBFD symbols if explicit link direction is provided to the UE</w:t>
      </w:r>
      <w:r>
        <w:rPr>
          <w:b/>
          <w:bCs/>
          <w:i/>
          <w:iCs/>
          <w:lang w:eastAsia="zh-CN"/>
        </w:rPr>
        <w:t>.</w:t>
      </w:r>
    </w:p>
    <w:p w14:paraId="6A4E60D2" w14:textId="77777777" w:rsidR="001D111B" w:rsidRPr="001D111B" w:rsidRDefault="001D111B" w:rsidP="001D111B">
      <w:pPr>
        <w:pStyle w:val="ListParagraph"/>
        <w:numPr>
          <w:ilvl w:val="0"/>
          <w:numId w:val="11"/>
        </w:numPr>
        <w:rPr>
          <w:b/>
          <w:bCs/>
          <w:i/>
          <w:iCs/>
          <w:sz w:val="20"/>
          <w:szCs w:val="20"/>
          <w:lang w:val="en-GB"/>
        </w:rPr>
      </w:pPr>
      <w:r w:rsidRPr="001D111B">
        <w:rPr>
          <w:b/>
          <w:bCs/>
          <w:i/>
          <w:iCs/>
          <w:sz w:val="20"/>
          <w:szCs w:val="20"/>
          <w:lang w:val="en-GB"/>
        </w:rPr>
        <w:t xml:space="preserve">SBFD-aware UE does not expect to be provided with SFI in DCI format 2_0 for SBFD symbols. </w:t>
      </w:r>
    </w:p>
    <w:p w14:paraId="235F9879" w14:textId="77777777" w:rsidR="001D111B" w:rsidRPr="001D111B" w:rsidRDefault="001D111B" w:rsidP="001D111B">
      <w:pPr>
        <w:pStyle w:val="ListParagraph"/>
        <w:numPr>
          <w:ilvl w:val="0"/>
          <w:numId w:val="11"/>
        </w:numPr>
        <w:rPr>
          <w:b/>
          <w:bCs/>
          <w:i/>
          <w:iCs/>
          <w:sz w:val="20"/>
          <w:szCs w:val="20"/>
          <w:lang w:val="en-GB"/>
        </w:rPr>
      </w:pPr>
      <w:r w:rsidRPr="001D111B">
        <w:rPr>
          <w:b/>
          <w:bCs/>
          <w:i/>
          <w:iCs/>
          <w:sz w:val="20"/>
          <w:szCs w:val="20"/>
          <w:lang w:val="en-GB"/>
        </w:rPr>
        <w:t>Support Option 1 to determine UL/DL Usable PRBs.</w:t>
      </w:r>
    </w:p>
    <w:p w14:paraId="1546A272" w14:textId="77777777" w:rsidR="001D111B" w:rsidRPr="001D111B" w:rsidRDefault="001D111B" w:rsidP="001D111B">
      <w:pPr>
        <w:pStyle w:val="ListParagraph"/>
        <w:numPr>
          <w:ilvl w:val="0"/>
          <w:numId w:val="11"/>
        </w:numPr>
        <w:rPr>
          <w:b/>
          <w:bCs/>
          <w:i/>
          <w:iCs/>
          <w:sz w:val="20"/>
          <w:szCs w:val="20"/>
          <w:lang w:val="en-GB"/>
        </w:rPr>
      </w:pPr>
      <w:r w:rsidRPr="001D111B">
        <w:rPr>
          <w:b/>
          <w:bCs/>
          <w:i/>
          <w:iCs/>
          <w:sz w:val="20"/>
          <w:szCs w:val="20"/>
          <w:lang w:val="en-GB"/>
        </w:rPr>
        <w:t xml:space="preserve">SBFD-aware UE does not expect to transmit/receive on a physical/signal that is mapped to SBFD and non-SBFD symbols within a slot. </w:t>
      </w:r>
    </w:p>
    <w:p w14:paraId="5B34BC8F" w14:textId="77777777" w:rsidR="001D111B" w:rsidRPr="001D111B" w:rsidRDefault="001D111B" w:rsidP="001D111B">
      <w:pPr>
        <w:pStyle w:val="ListParagraph"/>
        <w:numPr>
          <w:ilvl w:val="0"/>
          <w:numId w:val="11"/>
        </w:numPr>
        <w:rPr>
          <w:b/>
          <w:bCs/>
          <w:i/>
          <w:iCs/>
          <w:sz w:val="20"/>
          <w:szCs w:val="20"/>
          <w:lang w:val="en-GB"/>
        </w:rPr>
      </w:pPr>
      <w:r w:rsidRPr="001D111B">
        <w:rPr>
          <w:b/>
          <w:bCs/>
          <w:i/>
          <w:iCs/>
          <w:sz w:val="20"/>
          <w:szCs w:val="20"/>
          <w:lang w:val="en-GB"/>
        </w:rPr>
        <w:t xml:space="preserve">Reuse legacy DMRS sequence mapping for PDSCH FDRA Type 1 when PRG is determined as one of the values among {2,4}. </w:t>
      </w:r>
    </w:p>
    <w:p w14:paraId="5778BDFF" w14:textId="653141F5" w:rsidR="001D111B" w:rsidRPr="001D111B" w:rsidRDefault="001D111B" w:rsidP="001D111B">
      <w:pPr>
        <w:numPr>
          <w:ilvl w:val="0"/>
          <w:numId w:val="11"/>
        </w:numPr>
        <w:overflowPunct/>
        <w:autoSpaceDE/>
        <w:autoSpaceDN/>
        <w:adjustRightInd/>
        <w:spacing w:after="60"/>
        <w:contextualSpacing/>
        <w:jc w:val="both"/>
        <w:rPr>
          <w:b/>
          <w:bCs/>
          <w:i/>
          <w:iCs/>
          <w:lang w:eastAsia="zh-CN"/>
        </w:rPr>
      </w:pPr>
      <w:r w:rsidRPr="001D111B">
        <w:rPr>
          <w:b/>
          <w:bCs/>
          <w:i/>
          <w:iCs/>
          <w:lang w:eastAsia="zh-CN"/>
        </w:rPr>
        <w:lastRenderedPageBreak/>
        <w:t>For partial PRG overlapping with RBs outside DL usable PRBs, the</w:t>
      </w:r>
      <w:r w:rsidR="004C58D4">
        <w:rPr>
          <w:b/>
          <w:bCs/>
          <w:i/>
          <w:iCs/>
          <w:lang w:eastAsia="zh-CN"/>
        </w:rPr>
        <w:t xml:space="preserve"> part of the</w:t>
      </w:r>
      <w:r w:rsidRPr="001D111B">
        <w:rPr>
          <w:b/>
          <w:bCs/>
          <w:i/>
          <w:iCs/>
          <w:lang w:eastAsia="zh-CN"/>
        </w:rPr>
        <w:t xml:space="preserve"> PRGs inside DL usable PRBs is considered valid. </w:t>
      </w:r>
    </w:p>
    <w:p w14:paraId="4E1DCCA8" w14:textId="77777777" w:rsidR="001D111B" w:rsidRPr="001D111B" w:rsidRDefault="001D111B" w:rsidP="001D111B">
      <w:pPr>
        <w:pStyle w:val="ListParagraph"/>
        <w:numPr>
          <w:ilvl w:val="0"/>
          <w:numId w:val="40"/>
        </w:numPr>
        <w:spacing w:after="60"/>
        <w:jc w:val="both"/>
        <w:rPr>
          <w:b/>
          <w:bCs/>
          <w:i/>
          <w:iCs/>
          <w:sz w:val="20"/>
          <w:szCs w:val="20"/>
        </w:rPr>
      </w:pPr>
      <w:r w:rsidRPr="001D111B">
        <w:rPr>
          <w:b/>
          <w:bCs/>
          <w:i/>
          <w:iCs/>
          <w:sz w:val="20"/>
          <w:szCs w:val="20"/>
        </w:rPr>
        <w:t>UE performs channel estimation on the non-overlapping RBs within DL subband.</w:t>
      </w:r>
    </w:p>
    <w:p w14:paraId="47750AA0" w14:textId="77777777" w:rsidR="001D111B" w:rsidRPr="001D111B" w:rsidRDefault="001D111B" w:rsidP="001D111B">
      <w:pPr>
        <w:pStyle w:val="ListParagraph"/>
        <w:numPr>
          <w:ilvl w:val="0"/>
          <w:numId w:val="11"/>
        </w:numPr>
        <w:rPr>
          <w:b/>
          <w:bCs/>
          <w:i/>
          <w:iCs/>
          <w:sz w:val="20"/>
          <w:szCs w:val="20"/>
          <w:lang w:val="en-GB"/>
        </w:rPr>
      </w:pPr>
      <w:r w:rsidRPr="001D111B">
        <w:rPr>
          <w:b/>
          <w:bCs/>
          <w:i/>
          <w:iCs/>
          <w:sz w:val="20"/>
          <w:szCs w:val="20"/>
          <w:lang w:val="en-GB"/>
        </w:rPr>
        <w:t xml:space="preserve">Confirm the working assumption on CSI-RS across DL-SBs for SBFD-aware UE. </w:t>
      </w:r>
    </w:p>
    <w:p w14:paraId="1BA32C1F" w14:textId="6333B5CB" w:rsidR="00D9195D" w:rsidRDefault="00D9195D" w:rsidP="00FF4218">
      <w:pPr>
        <w:pStyle w:val="ListParagraph"/>
        <w:numPr>
          <w:ilvl w:val="0"/>
          <w:numId w:val="11"/>
        </w:numPr>
        <w:spacing w:after="60"/>
        <w:jc w:val="both"/>
        <w:rPr>
          <w:b/>
          <w:bCs/>
          <w:i/>
          <w:iCs/>
          <w:sz w:val="20"/>
          <w:szCs w:val="20"/>
          <w:lang w:val="en-GB"/>
        </w:rPr>
      </w:pPr>
      <w:r>
        <w:rPr>
          <w:b/>
          <w:bCs/>
          <w:i/>
          <w:iCs/>
          <w:sz w:val="20"/>
          <w:szCs w:val="20"/>
          <w:lang w:val="en-GB"/>
        </w:rPr>
        <w:t>W</w:t>
      </w:r>
      <w:r w:rsidRPr="004147AB">
        <w:rPr>
          <w:b/>
          <w:bCs/>
          <w:i/>
          <w:iCs/>
          <w:sz w:val="20"/>
          <w:szCs w:val="20"/>
          <w:lang w:val="en-GB"/>
        </w:rPr>
        <w:t xml:space="preserve">hen UE computes a CSI report using </w:t>
      </w:r>
      <w:r w:rsidR="00277790">
        <w:rPr>
          <w:b/>
          <w:bCs/>
          <w:i/>
          <w:iCs/>
          <w:sz w:val="20"/>
          <w:szCs w:val="20"/>
          <w:lang w:val="en-GB"/>
        </w:rPr>
        <w:t xml:space="preserve">non-contiguous </w:t>
      </w:r>
      <w:r w:rsidRPr="004147AB">
        <w:rPr>
          <w:b/>
          <w:bCs/>
          <w:i/>
          <w:iCs/>
          <w:sz w:val="20"/>
          <w:szCs w:val="20"/>
          <w:lang w:val="en-GB"/>
        </w:rPr>
        <w:t xml:space="preserve">CSI-RS resource(s) across two DL subbands, </w:t>
      </w:r>
      <w:r>
        <w:rPr>
          <w:b/>
          <w:bCs/>
          <w:i/>
          <w:iCs/>
          <w:sz w:val="20"/>
          <w:szCs w:val="20"/>
          <w:lang w:val="en-GB"/>
        </w:rPr>
        <w:t>RAN1 should adopt one of the following options</w:t>
      </w:r>
      <w:r w:rsidRPr="00CA77B3">
        <w:rPr>
          <w:b/>
          <w:bCs/>
          <w:i/>
          <w:iCs/>
          <w:sz w:val="20"/>
          <w:szCs w:val="20"/>
          <w:lang w:val="en-GB"/>
        </w:rPr>
        <w:t>.</w:t>
      </w:r>
    </w:p>
    <w:p w14:paraId="7D6F3632" w14:textId="4F415F6B" w:rsidR="00D9195D" w:rsidRPr="007359D3" w:rsidRDefault="00D9195D" w:rsidP="00FF4218">
      <w:pPr>
        <w:pStyle w:val="ListParagraph"/>
        <w:numPr>
          <w:ilvl w:val="0"/>
          <w:numId w:val="8"/>
        </w:numPr>
        <w:spacing w:after="60"/>
        <w:jc w:val="both"/>
        <w:rPr>
          <w:b/>
          <w:bCs/>
          <w:i/>
          <w:iCs/>
          <w:sz w:val="20"/>
          <w:szCs w:val="20"/>
          <w:lang w:val="en-GB"/>
        </w:rPr>
      </w:pPr>
      <w:r>
        <w:rPr>
          <w:b/>
          <w:bCs/>
          <w:i/>
          <w:iCs/>
          <w:sz w:val="20"/>
          <w:szCs w:val="20"/>
          <w:lang w:val="en-GB"/>
        </w:rPr>
        <w:t xml:space="preserve">Option#1: The </w:t>
      </w:r>
      <w:r w:rsidRPr="004147AB">
        <w:rPr>
          <w:b/>
          <w:bCs/>
          <w:i/>
          <w:iCs/>
          <w:sz w:val="20"/>
          <w:szCs w:val="20"/>
          <w:lang w:val="en-GB"/>
        </w:rPr>
        <w:t>CSI processing timeline is extended by X symbols</w:t>
      </w:r>
      <w:r w:rsidRPr="005F0BD6">
        <w:rPr>
          <w:b/>
          <w:bCs/>
          <w:i/>
          <w:iCs/>
          <w:sz w:val="20"/>
          <w:szCs w:val="20"/>
          <w:lang w:val="en-GB"/>
        </w:rPr>
        <w:t xml:space="preserve">. </w:t>
      </w:r>
      <w:r w:rsidRPr="005F0BD6">
        <w:rPr>
          <w:b/>
          <w:bCs/>
          <w:i/>
          <w:iCs/>
          <w:sz w:val="20"/>
          <w:szCs w:val="20"/>
        </w:rPr>
        <w:t>FFS the value(s) of X.</w:t>
      </w:r>
      <w:r w:rsidRPr="007359D3">
        <w:rPr>
          <w:b/>
          <w:bCs/>
          <w:i/>
          <w:iCs/>
        </w:rPr>
        <w:t xml:space="preserve">  </w:t>
      </w:r>
    </w:p>
    <w:p w14:paraId="383F7774" w14:textId="0D373F8D" w:rsidR="001D111B" w:rsidRPr="001D111B" w:rsidRDefault="00D9195D" w:rsidP="001D111B">
      <w:pPr>
        <w:pStyle w:val="ListParagraph"/>
        <w:numPr>
          <w:ilvl w:val="0"/>
          <w:numId w:val="8"/>
        </w:numPr>
        <w:spacing w:after="60"/>
        <w:jc w:val="both"/>
        <w:rPr>
          <w:b/>
          <w:bCs/>
          <w:i/>
          <w:iCs/>
          <w:sz w:val="20"/>
          <w:szCs w:val="20"/>
          <w:lang w:val="en-GB"/>
        </w:rPr>
      </w:pPr>
      <w:r w:rsidRPr="005C058A">
        <w:rPr>
          <w:b/>
          <w:bCs/>
          <w:i/>
          <w:iCs/>
          <w:sz w:val="20"/>
          <w:szCs w:val="20"/>
          <w:lang w:val="en-GB"/>
        </w:rPr>
        <w:t>Option#2: The CPU count for computing the CSI report(s) is twice the CPUs required for computing the same CSI report(s) using contiguous CSI-RS resource(s).</w:t>
      </w:r>
    </w:p>
    <w:p w14:paraId="45436F16" w14:textId="77777777" w:rsidR="001D111B" w:rsidRDefault="001D111B" w:rsidP="001D111B">
      <w:pPr>
        <w:pStyle w:val="ListParagraph"/>
        <w:numPr>
          <w:ilvl w:val="0"/>
          <w:numId w:val="41"/>
        </w:numPr>
        <w:spacing w:before="120"/>
        <w:jc w:val="both"/>
        <w:rPr>
          <w:b/>
          <w:bCs/>
          <w:i/>
          <w:iCs/>
          <w:sz w:val="20"/>
          <w:szCs w:val="20"/>
          <w:lang w:val="en-GB"/>
        </w:rPr>
      </w:pPr>
      <w:r w:rsidRPr="005012BF">
        <w:rPr>
          <w:b/>
          <w:bCs/>
          <w:i/>
          <w:iCs/>
          <w:sz w:val="20"/>
          <w:szCs w:val="20"/>
          <w:lang w:val="en-GB"/>
        </w:rPr>
        <w:t>For UL transmissions and DL receptions across SBFD symbols and non-SBFD symbols in different slots</w:t>
      </w:r>
      <w:r>
        <w:rPr>
          <w:b/>
          <w:bCs/>
          <w:i/>
          <w:iCs/>
          <w:sz w:val="20"/>
          <w:szCs w:val="20"/>
          <w:lang w:val="en-GB"/>
        </w:rPr>
        <w:t>, the configurations are provided per channel/signal.</w:t>
      </w:r>
    </w:p>
    <w:p w14:paraId="553AA11B" w14:textId="16198E62" w:rsidR="001D111B" w:rsidRPr="001D111B" w:rsidRDefault="001D111B" w:rsidP="001D111B">
      <w:pPr>
        <w:pStyle w:val="ListParagraph"/>
        <w:numPr>
          <w:ilvl w:val="0"/>
          <w:numId w:val="38"/>
        </w:numPr>
        <w:spacing w:before="120"/>
        <w:jc w:val="both"/>
        <w:rPr>
          <w:b/>
          <w:bCs/>
          <w:i/>
          <w:iCs/>
          <w:sz w:val="20"/>
          <w:szCs w:val="20"/>
          <w:lang w:val="en-GB"/>
        </w:rPr>
      </w:pPr>
      <w:r>
        <w:rPr>
          <w:b/>
          <w:bCs/>
          <w:i/>
          <w:iCs/>
          <w:sz w:val="20"/>
          <w:szCs w:val="20"/>
          <w:lang w:val="en-GB"/>
        </w:rPr>
        <w:t xml:space="preserve">Provision of configurations via RRC is sufficient.  </w:t>
      </w:r>
    </w:p>
    <w:p w14:paraId="517B9CC8" w14:textId="034FE8DD" w:rsidR="001D111B" w:rsidRPr="001D111B" w:rsidRDefault="001D111B" w:rsidP="001D111B">
      <w:pPr>
        <w:pStyle w:val="ListParagraph"/>
        <w:numPr>
          <w:ilvl w:val="0"/>
          <w:numId w:val="42"/>
        </w:numPr>
        <w:spacing w:before="120"/>
        <w:jc w:val="both"/>
        <w:rPr>
          <w:b/>
          <w:bCs/>
          <w:i/>
          <w:iCs/>
          <w:sz w:val="20"/>
          <w:szCs w:val="20"/>
          <w:lang w:val="en-GB"/>
        </w:rPr>
      </w:pPr>
      <w:r w:rsidRPr="005012BF">
        <w:rPr>
          <w:b/>
          <w:bCs/>
          <w:i/>
          <w:iCs/>
          <w:sz w:val="20"/>
          <w:szCs w:val="20"/>
          <w:lang w:val="en-GB"/>
        </w:rPr>
        <w:t xml:space="preserve">For </w:t>
      </w:r>
      <w:r w:rsidRPr="00191D70">
        <w:rPr>
          <w:b/>
          <w:bCs/>
          <w:i/>
          <w:iCs/>
          <w:sz w:val="20"/>
          <w:szCs w:val="20"/>
          <w:lang w:val="en-GB"/>
        </w:rPr>
        <w:t>SP-CSI on PUCCH or PUSCH, type 2 CG PUSCH, SPS PDSCH and semi-persistent SRS, the symbol type is configured explicitly via RRC.</w:t>
      </w:r>
    </w:p>
    <w:p w14:paraId="76E2AD42" w14:textId="0BA69499" w:rsidR="001D111B" w:rsidRPr="001D111B" w:rsidRDefault="001D111B" w:rsidP="001D111B">
      <w:pPr>
        <w:pStyle w:val="ListParagraph"/>
        <w:numPr>
          <w:ilvl w:val="0"/>
          <w:numId w:val="42"/>
        </w:numPr>
        <w:spacing w:before="120"/>
        <w:jc w:val="both"/>
        <w:rPr>
          <w:b/>
          <w:bCs/>
          <w:i/>
          <w:iCs/>
          <w:sz w:val="20"/>
          <w:szCs w:val="20"/>
          <w:lang w:val="en-GB"/>
        </w:rPr>
      </w:pPr>
      <w:r w:rsidRPr="009B55FF">
        <w:rPr>
          <w:b/>
          <w:bCs/>
          <w:i/>
          <w:iCs/>
          <w:sz w:val="20"/>
          <w:szCs w:val="20"/>
          <w:lang w:val="en-GB"/>
        </w:rPr>
        <w:t>For SPS PDSCH</w:t>
      </w:r>
      <w:r>
        <w:rPr>
          <w:b/>
          <w:bCs/>
          <w:i/>
          <w:iCs/>
          <w:sz w:val="20"/>
          <w:szCs w:val="20"/>
          <w:lang w:val="en-GB"/>
        </w:rPr>
        <w:t xml:space="preserve">, </w:t>
      </w:r>
      <w:r w:rsidRPr="009B55FF">
        <w:rPr>
          <w:b/>
          <w:bCs/>
          <w:i/>
          <w:iCs/>
          <w:sz w:val="20"/>
          <w:szCs w:val="20"/>
          <w:lang w:val="en-GB"/>
        </w:rPr>
        <w:t>PDSCH repetitions</w:t>
      </w:r>
      <w:r>
        <w:rPr>
          <w:b/>
          <w:bCs/>
          <w:i/>
          <w:iCs/>
          <w:sz w:val="20"/>
          <w:szCs w:val="20"/>
          <w:lang w:val="en-GB"/>
        </w:rPr>
        <w:t xml:space="preserve">, and </w:t>
      </w:r>
      <w:r w:rsidRPr="009B63EA">
        <w:rPr>
          <w:b/>
          <w:bCs/>
          <w:i/>
          <w:iCs/>
          <w:sz w:val="20"/>
          <w:szCs w:val="20"/>
          <w:lang w:val="en-GB"/>
        </w:rPr>
        <w:t xml:space="preserve">multi-PDSCH </w:t>
      </w:r>
      <w:r w:rsidRPr="009B55FF">
        <w:rPr>
          <w:b/>
          <w:bCs/>
          <w:i/>
          <w:iCs/>
          <w:sz w:val="20"/>
          <w:szCs w:val="20"/>
          <w:lang w:val="en-GB"/>
        </w:rPr>
        <w:t>scheduled by a single DCI</w:t>
      </w:r>
      <w:r>
        <w:rPr>
          <w:b/>
          <w:bCs/>
          <w:i/>
          <w:iCs/>
          <w:sz w:val="20"/>
          <w:szCs w:val="20"/>
          <w:lang w:val="en-GB"/>
        </w:rPr>
        <w:t xml:space="preserve">, </w:t>
      </w:r>
      <w:r w:rsidRPr="009B55FF">
        <w:rPr>
          <w:b/>
          <w:bCs/>
          <w:i/>
          <w:iCs/>
          <w:sz w:val="20"/>
          <w:szCs w:val="20"/>
          <w:lang w:val="en-GB"/>
        </w:rPr>
        <w:t>the number of PRBs for TBS determination is based on assigned PRBs</w:t>
      </w:r>
      <w:r>
        <w:rPr>
          <w:b/>
          <w:bCs/>
          <w:i/>
          <w:iCs/>
          <w:sz w:val="20"/>
          <w:szCs w:val="20"/>
          <w:lang w:val="en-GB"/>
        </w:rPr>
        <w:t xml:space="preserve">. </w:t>
      </w:r>
    </w:p>
    <w:p w14:paraId="4BDCABA6" w14:textId="65EC6083" w:rsidR="00FC207C" w:rsidRPr="001D111B" w:rsidRDefault="008515F9" w:rsidP="001D111B">
      <w:pPr>
        <w:pStyle w:val="ListParagraph"/>
        <w:numPr>
          <w:ilvl w:val="0"/>
          <w:numId w:val="44"/>
        </w:numPr>
        <w:spacing w:after="60"/>
        <w:jc w:val="both"/>
        <w:rPr>
          <w:i/>
          <w:iCs/>
          <w:lang w:val="en-GB"/>
        </w:rPr>
      </w:pPr>
      <w:r>
        <w:rPr>
          <w:b/>
          <w:bCs/>
          <w:i/>
          <w:iCs/>
          <w:sz w:val="20"/>
          <w:szCs w:val="20"/>
          <w:lang w:val="en-GB"/>
        </w:rPr>
        <w:t xml:space="preserve">Support Option A for </w:t>
      </w:r>
      <w:r w:rsidRPr="00EE7B0E">
        <w:rPr>
          <w:b/>
          <w:bCs/>
          <w:i/>
          <w:iCs/>
          <w:sz w:val="20"/>
          <w:szCs w:val="20"/>
          <w:lang w:val="en-GB"/>
        </w:rPr>
        <w:t>CSI report associated with periodic/semi-persistent CSI-RS</w:t>
      </w:r>
      <w:r w:rsidRPr="008A290F">
        <w:rPr>
          <w:b/>
          <w:bCs/>
          <w:i/>
          <w:iCs/>
          <w:lang w:val="en-GB"/>
        </w:rPr>
        <w:t xml:space="preserve">. </w:t>
      </w:r>
    </w:p>
    <w:p w14:paraId="6A4E3FAB" w14:textId="77777777" w:rsidR="001D111B" w:rsidRPr="00E031DC" w:rsidRDefault="001D111B" w:rsidP="001D111B">
      <w:pPr>
        <w:pStyle w:val="ListParagraph"/>
        <w:numPr>
          <w:ilvl w:val="0"/>
          <w:numId w:val="44"/>
        </w:numPr>
        <w:spacing w:before="120"/>
        <w:jc w:val="both"/>
        <w:rPr>
          <w:b/>
          <w:bCs/>
          <w:i/>
          <w:iCs/>
          <w:sz w:val="20"/>
          <w:szCs w:val="20"/>
          <w:lang w:val="en-GB"/>
        </w:rPr>
      </w:pPr>
      <w:r w:rsidRPr="00AD495A">
        <w:rPr>
          <w:b/>
          <w:bCs/>
          <w:i/>
          <w:iCs/>
          <w:sz w:val="20"/>
          <w:szCs w:val="20"/>
          <w:lang w:val="en-GB"/>
        </w:rPr>
        <w:t xml:space="preserve">The same number of bits </w:t>
      </w:r>
      <w:r>
        <w:rPr>
          <w:b/>
          <w:bCs/>
          <w:i/>
          <w:iCs/>
          <w:sz w:val="20"/>
          <w:szCs w:val="20"/>
          <w:lang w:val="en-GB"/>
        </w:rPr>
        <w:t>is</w:t>
      </w:r>
      <w:r w:rsidRPr="00AD495A">
        <w:rPr>
          <w:b/>
          <w:bCs/>
          <w:i/>
          <w:iCs/>
          <w:sz w:val="20"/>
          <w:szCs w:val="20"/>
          <w:lang w:val="en-GB"/>
        </w:rPr>
        <w:t xml:space="preserve"> used to indicate FH offsets for SBFD and non-SBFD symbols</w:t>
      </w:r>
      <w:r>
        <w:rPr>
          <w:b/>
          <w:bCs/>
          <w:i/>
          <w:iCs/>
          <w:sz w:val="20"/>
          <w:szCs w:val="20"/>
          <w:lang w:val="en-GB"/>
        </w:rPr>
        <w:t>. The number of bits is determined as legacy.</w:t>
      </w:r>
    </w:p>
    <w:p w14:paraId="6CF7054F" w14:textId="77777777" w:rsidR="001D111B" w:rsidRPr="0011639E" w:rsidRDefault="001D111B" w:rsidP="001D111B">
      <w:pPr>
        <w:pStyle w:val="ListParagraph"/>
        <w:numPr>
          <w:ilvl w:val="0"/>
          <w:numId w:val="44"/>
        </w:numPr>
        <w:spacing w:before="120"/>
        <w:jc w:val="both"/>
        <w:rPr>
          <w:b/>
          <w:bCs/>
          <w:i/>
          <w:iCs/>
          <w:sz w:val="20"/>
          <w:szCs w:val="20"/>
          <w:lang w:val="en-GB"/>
        </w:rPr>
      </w:pPr>
      <w:r>
        <w:rPr>
          <w:b/>
          <w:bCs/>
          <w:i/>
          <w:iCs/>
          <w:sz w:val="20"/>
          <w:szCs w:val="20"/>
          <w:lang w:val="en-GB"/>
        </w:rPr>
        <w:t xml:space="preserve">When </w:t>
      </w:r>
      <w:r w:rsidRPr="00AD495A">
        <w:rPr>
          <w:b/>
          <w:bCs/>
          <w:i/>
          <w:iCs/>
          <w:sz w:val="20"/>
          <w:szCs w:val="20"/>
          <w:lang w:val="en-GB"/>
        </w:rPr>
        <w:t>FH offset/FH offset list is not provided for SBFD symbols, the UE assume that FH is disabled for PUSCH transmissions in SBFD symbols</w:t>
      </w:r>
      <w:r>
        <w:rPr>
          <w:b/>
          <w:bCs/>
          <w:i/>
          <w:iCs/>
          <w:sz w:val="20"/>
          <w:szCs w:val="20"/>
          <w:lang w:val="en-GB"/>
        </w:rPr>
        <w:t xml:space="preserve">. </w:t>
      </w:r>
    </w:p>
    <w:p w14:paraId="4A46DE8B" w14:textId="77777777" w:rsidR="001D111B" w:rsidRPr="00EA0CEE" w:rsidRDefault="001D111B" w:rsidP="001D111B">
      <w:pPr>
        <w:pStyle w:val="ListParagraph"/>
        <w:numPr>
          <w:ilvl w:val="0"/>
          <w:numId w:val="44"/>
        </w:numPr>
        <w:spacing w:before="120"/>
        <w:jc w:val="both"/>
        <w:rPr>
          <w:b/>
          <w:bCs/>
          <w:i/>
          <w:iCs/>
          <w:sz w:val="20"/>
          <w:szCs w:val="20"/>
          <w:lang w:val="en-GB"/>
        </w:rPr>
      </w:pPr>
      <w:r w:rsidRPr="00835497">
        <w:rPr>
          <w:b/>
          <w:bCs/>
          <w:i/>
          <w:iCs/>
          <w:sz w:val="20"/>
          <w:szCs w:val="20"/>
          <w:lang w:val="en-GB"/>
        </w:rPr>
        <w:t xml:space="preserve">Support </w:t>
      </w:r>
      <w:r>
        <w:rPr>
          <w:b/>
          <w:bCs/>
          <w:i/>
          <w:iCs/>
          <w:sz w:val="20"/>
          <w:szCs w:val="20"/>
          <w:lang w:val="en-GB"/>
        </w:rPr>
        <w:t xml:space="preserve">separate configuration of </w:t>
      </w:r>
      <w:r w:rsidRPr="00835497">
        <w:rPr>
          <w:b/>
          <w:bCs/>
          <w:i/>
          <w:iCs/>
          <w:sz w:val="20"/>
          <w:szCs w:val="20"/>
          <w:lang w:val="en-GB"/>
        </w:rPr>
        <w:t xml:space="preserve">SRS </w:t>
      </w:r>
      <w:r>
        <w:rPr>
          <w:b/>
          <w:bCs/>
          <w:i/>
          <w:iCs/>
          <w:sz w:val="20"/>
          <w:szCs w:val="20"/>
          <w:lang w:val="en-GB"/>
        </w:rPr>
        <w:t>resources and/or SRS resource sets for SBFD and non-SBFD symbols</w:t>
      </w:r>
      <w:r w:rsidRPr="00835497">
        <w:rPr>
          <w:b/>
          <w:bCs/>
          <w:i/>
          <w:iCs/>
          <w:sz w:val="20"/>
          <w:szCs w:val="20"/>
          <w:lang w:val="en-GB"/>
        </w:rPr>
        <w:t>.</w:t>
      </w:r>
    </w:p>
    <w:p w14:paraId="2FD1274C" w14:textId="63014976" w:rsidR="001D111B" w:rsidRPr="001D111B" w:rsidRDefault="001D111B" w:rsidP="001D111B">
      <w:pPr>
        <w:pStyle w:val="ListParagraph"/>
        <w:numPr>
          <w:ilvl w:val="0"/>
          <w:numId w:val="44"/>
        </w:numPr>
        <w:spacing w:after="60"/>
        <w:jc w:val="both"/>
        <w:rPr>
          <w:i/>
          <w:iCs/>
          <w:lang w:val="en-GB"/>
        </w:rPr>
      </w:pPr>
      <w:r w:rsidRPr="00835497">
        <w:rPr>
          <w:b/>
          <w:bCs/>
          <w:i/>
          <w:iCs/>
          <w:sz w:val="20"/>
          <w:szCs w:val="20"/>
          <w:lang w:val="en-GB"/>
        </w:rPr>
        <w:t xml:space="preserve">Support </w:t>
      </w:r>
      <w:r>
        <w:rPr>
          <w:b/>
          <w:bCs/>
          <w:i/>
          <w:iCs/>
          <w:sz w:val="20"/>
          <w:szCs w:val="20"/>
          <w:lang w:val="en-GB"/>
        </w:rPr>
        <w:t xml:space="preserve">Option 1 </w:t>
      </w:r>
      <w:r w:rsidRPr="00CD43C4">
        <w:rPr>
          <w:b/>
          <w:bCs/>
          <w:i/>
          <w:iCs/>
          <w:sz w:val="20"/>
          <w:szCs w:val="20"/>
          <w:lang w:val="en-GB"/>
        </w:rPr>
        <w:t>for separate UL power control for PUSCH/PUCCH/SRS transmissions in SBFD symbols and non-SBFD symbols based on unified TCI state framework</w:t>
      </w:r>
      <w:r>
        <w:rPr>
          <w:b/>
          <w:bCs/>
          <w:i/>
          <w:iCs/>
          <w:sz w:val="20"/>
          <w:szCs w:val="20"/>
          <w:lang w:val="en-GB"/>
        </w:rPr>
        <w:t>.</w:t>
      </w:r>
    </w:p>
    <w:p w14:paraId="6BCF93DA" w14:textId="77777777" w:rsidR="001D111B" w:rsidRPr="00C30585" w:rsidRDefault="001D111B" w:rsidP="001D111B">
      <w:pPr>
        <w:pStyle w:val="ListParagraph"/>
        <w:numPr>
          <w:ilvl w:val="0"/>
          <w:numId w:val="44"/>
        </w:numPr>
        <w:spacing w:before="120"/>
        <w:jc w:val="both"/>
        <w:rPr>
          <w:b/>
          <w:bCs/>
          <w:i/>
          <w:iCs/>
          <w:sz w:val="20"/>
          <w:szCs w:val="20"/>
          <w:lang w:val="en-GB"/>
        </w:rPr>
      </w:pPr>
      <w:r>
        <w:rPr>
          <w:b/>
          <w:bCs/>
          <w:i/>
          <w:iCs/>
          <w:sz w:val="20"/>
          <w:szCs w:val="20"/>
          <w:lang w:val="en-GB"/>
        </w:rPr>
        <w:t xml:space="preserve">Support separate TCI states (separate beam/spatial relation) for SBFD and non-SBFD symbols. </w:t>
      </w:r>
    </w:p>
    <w:p w14:paraId="6843BAE8" w14:textId="77777777" w:rsidR="001D111B" w:rsidRPr="005813EC" w:rsidRDefault="001D111B" w:rsidP="001D111B">
      <w:pPr>
        <w:pStyle w:val="ListParagraph"/>
        <w:numPr>
          <w:ilvl w:val="0"/>
          <w:numId w:val="44"/>
        </w:numPr>
        <w:jc w:val="both"/>
        <w:rPr>
          <w:sz w:val="20"/>
          <w:szCs w:val="20"/>
          <w:lang w:val="en-GB" w:eastAsia="en-US"/>
        </w:rPr>
      </w:pPr>
      <w:r w:rsidRPr="008A290F">
        <w:rPr>
          <w:b/>
          <w:bCs/>
          <w:i/>
          <w:iCs/>
          <w:sz w:val="20"/>
          <w:szCs w:val="20"/>
          <w:lang w:val="en-GB" w:eastAsia="en-US"/>
        </w:rPr>
        <w:t xml:space="preserve">Support </w:t>
      </w:r>
      <w:r>
        <w:rPr>
          <w:b/>
          <w:bCs/>
          <w:i/>
          <w:iCs/>
          <w:sz w:val="20"/>
          <w:szCs w:val="20"/>
          <w:lang w:val="en-GB" w:eastAsia="en-US"/>
        </w:rPr>
        <w:t>explicit</w:t>
      </w:r>
      <w:r w:rsidRPr="008A290F">
        <w:rPr>
          <w:b/>
          <w:bCs/>
          <w:i/>
          <w:iCs/>
          <w:sz w:val="20"/>
          <w:szCs w:val="20"/>
          <w:lang w:val="en-GB" w:eastAsia="en-US"/>
        </w:rPr>
        <w:t xml:space="preserve"> transmission direction indication on SBFD symbols.</w:t>
      </w:r>
      <w:r>
        <w:rPr>
          <w:b/>
          <w:bCs/>
          <w:i/>
          <w:iCs/>
          <w:sz w:val="20"/>
          <w:szCs w:val="20"/>
          <w:lang w:val="en-GB" w:eastAsia="en-US"/>
        </w:rPr>
        <w:t xml:space="preserve"> </w:t>
      </w:r>
    </w:p>
    <w:p w14:paraId="0966349F" w14:textId="77777777" w:rsidR="001D111B" w:rsidRPr="008A290F" w:rsidRDefault="001D111B" w:rsidP="001D111B">
      <w:pPr>
        <w:pStyle w:val="ListParagraph"/>
        <w:numPr>
          <w:ilvl w:val="0"/>
          <w:numId w:val="38"/>
        </w:numPr>
        <w:jc w:val="both"/>
        <w:rPr>
          <w:sz w:val="20"/>
          <w:szCs w:val="20"/>
          <w:lang w:val="en-GB" w:eastAsia="en-US"/>
        </w:rPr>
      </w:pPr>
      <w:r w:rsidRPr="008A290F">
        <w:rPr>
          <w:b/>
          <w:bCs/>
          <w:i/>
          <w:iCs/>
          <w:sz w:val="20"/>
          <w:szCs w:val="20"/>
          <w:lang w:val="en-GB" w:eastAsia="en-US"/>
        </w:rPr>
        <w:t>Existing UE-specific TDD signalling (</w:t>
      </w:r>
      <w:r w:rsidRPr="008A290F">
        <w:rPr>
          <w:rFonts w:eastAsia="Malgun Gothic"/>
          <w:b/>
          <w:bCs/>
          <w:i/>
          <w:iCs/>
          <w:sz w:val="20"/>
          <w:szCs w:val="20"/>
          <w:lang w:val="en-GB" w:eastAsia="ko-KR"/>
        </w:rPr>
        <w:t>tdd-UL-DL-ConfigurationDedicated)</w:t>
      </w:r>
      <w:r w:rsidRPr="008A290F">
        <w:rPr>
          <w:b/>
          <w:bCs/>
          <w:i/>
          <w:iCs/>
          <w:sz w:val="16"/>
          <w:szCs w:val="16"/>
          <w:lang w:val="en-GB" w:eastAsia="en-US"/>
        </w:rPr>
        <w:t xml:space="preserve"> </w:t>
      </w:r>
      <w:r>
        <w:rPr>
          <w:b/>
          <w:bCs/>
          <w:i/>
          <w:iCs/>
          <w:sz w:val="20"/>
          <w:szCs w:val="20"/>
          <w:lang w:val="en-GB" w:eastAsia="en-US"/>
        </w:rPr>
        <w:t xml:space="preserve">can be used to achieve explicit link direction indication in SBFD operation. </w:t>
      </w:r>
    </w:p>
    <w:p w14:paraId="279DD928" w14:textId="0531230F" w:rsidR="001D111B" w:rsidRPr="001D111B" w:rsidRDefault="001D111B" w:rsidP="001D111B">
      <w:pPr>
        <w:pStyle w:val="ListParagraph"/>
        <w:numPr>
          <w:ilvl w:val="0"/>
          <w:numId w:val="44"/>
        </w:numPr>
        <w:spacing w:after="60"/>
        <w:jc w:val="both"/>
        <w:rPr>
          <w:i/>
          <w:iCs/>
          <w:sz w:val="20"/>
          <w:szCs w:val="20"/>
          <w:lang w:val="en-GB"/>
        </w:rPr>
      </w:pPr>
      <w:r w:rsidRPr="001D111B">
        <w:rPr>
          <w:b/>
          <w:bCs/>
          <w:i/>
          <w:iCs/>
          <w:sz w:val="20"/>
          <w:szCs w:val="20"/>
          <w:lang w:val="en-GB"/>
        </w:rPr>
        <w:t>Option 1 of transmission direction indication can be supported based on UE capability</w:t>
      </w:r>
      <w:r>
        <w:rPr>
          <w:b/>
          <w:bCs/>
          <w:i/>
          <w:iCs/>
          <w:sz w:val="20"/>
          <w:szCs w:val="20"/>
          <w:lang w:val="en-GB"/>
        </w:rPr>
        <w:t>.</w:t>
      </w:r>
    </w:p>
    <w:p w14:paraId="0B4BDCAA" w14:textId="77777777" w:rsidR="001D111B" w:rsidRPr="005E05F9" w:rsidRDefault="001D111B" w:rsidP="001D111B">
      <w:pPr>
        <w:pStyle w:val="ListParagraph"/>
        <w:numPr>
          <w:ilvl w:val="0"/>
          <w:numId w:val="44"/>
        </w:numPr>
        <w:jc w:val="both"/>
        <w:rPr>
          <w:b/>
          <w:bCs/>
          <w:i/>
          <w:iCs/>
          <w:sz w:val="20"/>
          <w:szCs w:val="20"/>
          <w:lang w:val="en-GB"/>
        </w:rPr>
      </w:pPr>
      <w:r>
        <w:rPr>
          <w:rFonts w:cstheme="minorHAnsi"/>
          <w:b/>
          <w:bCs/>
          <w:i/>
          <w:iCs/>
          <w:sz w:val="20"/>
          <w:szCs w:val="20"/>
          <w:lang w:val="en-GB"/>
        </w:rPr>
        <w:t>SBFD slot consisting of SSBs symbols are considered as full DL symbol</w:t>
      </w:r>
      <w:r w:rsidRPr="008A290F">
        <w:rPr>
          <w:rFonts w:cstheme="minorHAnsi"/>
          <w:b/>
          <w:bCs/>
          <w:i/>
          <w:iCs/>
          <w:sz w:val="20"/>
          <w:szCs w:val="20"/>
          <w:lang w:val="en-GB"/>
        </w:rPr>
        <w:t xml:space="preserve">. </w:t>
      </w:r>
    </w:p>
    <w:p w14:paraId="7F2087EA" w14:textId="77777777" w:rsidR="001D111B" w:rsidRDefault="001D111B" w:rsidP="001D111B">
      <w:pPr>
        <w:pStyle w:val="ListParagraph"/>
        <w:numPr>
          <w:ilvl w:val="0"/>
          <w:numId w:val="44"/>
        </w:numPr>
        <w:jc w:val="both"/>
        <w:rPr>
          <w:b/>
          <w:bCs/>
          <w:i/>
          <w:iCs/>
          <w:sz w:val="20"/>
          <w:szCs w:val="20"/>
          <w:lang w:val="en-GB"/>
        </w:rPr>
      </w:pPr>
      <w:r w:rsidRPr="005E05F9">
        <w:rPr>
          <w:b/>
          <w:bCs/>
          <w:i/>
          <w:iCs/>
          <w:sz w:val="20"/>
          <w:szCs w:val="20"/>
          <w:lang w:val="en-GB"/>
        </w:rPr>
        <w:t>Within a half radio frame containing SS</w:t>
      </w:r>
      <w:r>
        <w:rPr>
          <w:b/>
          <w:bCs/>
          <w:i/>
          <w:iCs/>
          <w:sz w:val="20"/>
          <w:szCs w:val="20"/>
          <w:lang w:val="en-GB"/>
        </w:rPr>
        <w:t>Bs</w:t>
      </w:r>
      <w:r w:rsidRPr="005E05F9">
        <w:rPr>
          <w:b/>
          <w:bCs/>
          <w:i/>
          <w:iCs/>
          <w:sz w:val="20"/>
          <w:szCs w:val="20"/>
          <w:lang w:val="en-GB"/>
        </w:rPr>
        <w:t>, all SBFD slots</w:t>
      </w:r>
      <w:r>
        <w:rPr>
          <w:b/>
          <w:bCs/>
          <w:i/>
          <w:iCs/>
          <w:sz w:val="20"/>
          <w:szCs w:val="20"/>
          <w:lang w:val="en-GB"/>
        </w:rPr>
        <w:t xml:space="preserve"> </w:t>
      </w:r>
      <w:r w:rsidRPr="005E05F9">
        <w:rPr>
          <w:b/>
          <w:bCs/>
          <w:i/>
          <w:iCs/>
          <w:sz w:val="20"/>
          <w:szCs w:val="20"/>
          <w:lang w:val="en-GB"/>
        </w:rPr>
        <w:t>up to a “reference slot”</w:t>
      </w:r>
      <w:r>
        <w:rPr>
          <w:b/>
          <w:bCs/>
          <w:i/>
          <w:iCs/>
          <w:sz w:val="20"/>
          <w:szCs w:val="20"/>
          <w:lang w:val="en-GB"/>
        </w:rPr>
        <w:t xml:space="preserve"> are considered as</w:t>
      </w:r>
      <w:r w:rsidRPr="005E05F9">
        <w:rPr>
          <w:b/>
          <w:bCs/>
          <w:i/>
          <w:iCs/>
          <w:sz w:val="20"/>
          <w:szCs w:val="20"/>
          <w:lang w:val="en-GB"/>
        </w:rPr>
        <w:t xml:space="preserve"> full downlink slots</w:t>
      </w:r>
      <w:r>
        <w:rPr>
          <w:b/>
          <w:bCs/>
          <w:i/>
          <w:iCs/>
          <w:sz w:val="20"/>
          <w:szCs w:val="20"/>
          <w:lang w:val="en-GB"/>
        </w:rPr>
        <w:t>. The reference slot overlaps with the slot containing the last SSB within the half frame.</w:t>
      </w:r>
    </w:p>
    <w:p w14:paraId="25649291" w14:textId="23AB5675" w:rsidR="001D111B" w:rsidRPr="008A290F" w:rsidRDefault="001D111B" w:rsidP="001D111B">
      <w:pPr>
        <w:pStyle w:val="ListParagraph"/>
        <w:ind w:left="0"/>
        <w:jc w:val="both"/>
        <w:rPr>
          <w:b/>
          <w:bCs/>
          <w:i/>
          <w:iCs/>
          <w:sz w:val="20"/>
          <w:szCs w:val="20"/>
          <w:lang w:val="en-GB"/>
        </w:rPr>
      </w:pPr>
      <w:r>
        <w:rPr>
          <w:b/>
          <w:bCs/>
          <w:i/>
          <w:iCs/>
          <w:sz w:val="20"/>
          <w:szCs w:val="20"/>
          <w:lang w:val="en-GB"/>
        </w:rPr>
        <w:t xml:space="preserve"> </w:t>
      </w:r>
      <w:r w:rsidRPr="005E05F9">
        <w:rPr>
          <w:b/>
          <w:bCs/>
          <w:i/>
          <w:iCs/>
          <w:sz w:val="20"/>
          <w:szCs w:val="20"/>
          <w:lang w:val="en-GB"/>
        </w:rPr>
        <w:t xml:space="preserve">   </w:t>
      </w:r>
    </w:p>
    <w:p w14:paraId="53CD9119" w14:textId="5206E1F5" w:rsidR="00885580" w:rsidRPr="008A290F" w:rsidRDefault="00885580" w:rsidP="00107D41">
      <w:pPr>
        <w:pStyle w:val="Heading1"/>
        <w:numPr>
          <w:ilvl w:val="0"/>
          <w:numId w:val="0"/>
        </w:numPr>
        <w:spacing w:before="0" w:after="0"/>
        <w:jc w:val="both"/>
      </w:pPr>
      <w:r w:rsidRPr="008A290F">
        <w:t>References</w:t>
      </w:r>
    </w:p>
    <w:p w14:paraId="409E425E" w14:textId="77777777" w:rsidR="00FB3D16" w:rsidRPr="003009C2" w:rsidRDefault="00FB3D16" w:rsidP="00FB3D16">
      <w:pPr>
        <w:pStyle w:val="ListParagraph"/>
        <w:numPr>
          <w:ilvl w:val="0"/>
          <w:numId w:val="4"/>
        </w:numPr>
        <w:contextualSpacing w:val="0"/>
        <w:rPr>
          <w:sz w:val="20"/>
          <w:szCs w:val="20"/>
          <w:lang w:val="en-GB"/>
        </w:rPr>
      </w:pPr>
      <w:bookmarkStart w:id="23" w:name="_Ref47545028"/>
      <w:bookmarkStart w:id="24" w:name="_Ref159238007"/>
      <w:r w:rsidRPr="000D401B">
        <w:rPr>
          <w:sz w:val="20"/>
          <w:szCs w:val="20"/>
          <w:lang w:val="en-GB"/>
        </w:rPr>
        <w:t>RP-24</w:t>
      </w:r>
      <w:r>
        <w:rPr>
          <w:sz w:val="20"/>
          <w:szCs w:val="20"/>
          <w:lang w:val="en-GB"/>
        </w:rPr>
        <w:t>1614</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 xml:space="preserve">#103, </w:t>
      </w:r>
      <w:r>
        <w:rPr>
          <w:sz w:val="20"/>
          <w:szCs w:val="20"/>
          <w:lang w:val="en-GB"/>
        </w:rPr>
        <w:t>June</w:t>
      </w:r>
      <w:r w:rsidRPr="000D401B">
        <w:rPr>
          <w:sz w:val="20"/>
          <w:szCs w:val="20"/>
          <w:lang w:val="en-GB"/>
        </w:rPr>
        <w:t xml:space="preserve"> 202</w:t>
      </w:r>
      <w:bookmarkEnd w:id="23"/>
      <w:r w:rsidRPr="000D401B">
        <w:rPr>
          <w:sz w:val="20"/>
          <w:szCs w:val="20"/>
          <w:lang w:val="en-GB"/>
        </w:rPr>
        <w:t>4.</w:t>
      </w:r>
      <w:bookmarkEnd w:id="24"/>
    </w:p>
    <w:p w14:paraId="4287A888" w14:textId="6F23847B" w:rsidR="00753482" w:rsidRPr="008A290F" w:rsidRDefault="00753482" w:rsidP="00FB3D16">
      <w:pPr>
        <w:pStyle w:val="ListParagraph"/>
        <w:ind w:left="360"/>
        <w:contextualSpacing w:val="0"/>
        <w:rPr>
          <w:sz w:val="20"/>
          <w:szCs w:val="20"/>
          <w:lang w:val="en-GB"/>
        </w:rPr>
      </w:pPr>
    </w:p>
    <w:sectPr w:rsidR="00753482" w:rsidRPr="008A29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67B46" w14:textId="77777777" w:rsidR="005A3771" w:rsidRDefault="005A3771">
      <w:r>
        <w:separator/>
      </w:r>
    </w:p>
  </w:endnote>
  <w:endnote w:type="continuationSeparator" w:id="0">
    <w:p w14:paraId="72054A52" w14:textId="77777777" w:rsidR="005A3771" w:rsidRDefault="005A3771">
      <w:r>
        <w:continuationSeparator/>
      </w:r>
    </w:p>
  </w:endnote>
  <w:endnote w:type="continuationNotice" w:id="1">
    <w:p w14:paraId="562A163B" w14:textId="77777777" w:rsidR="005A3771" w:rsidRDefault="005A3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8BD6" w14:textId="77777777" w:rsidR="005A3771" w:rsidRDefault="005A3771">
      <w:r>
        <w:separator/>
      </w:r>
    </w:p>
  </w:footnote>
  <w:footnote w:type="continuationSeparator" w:id="0">
    <w:p w14:paraId="4E0C5D32" w14:textId="77777777" w:rsidR="005A3771" w:rsidRDefault="005A3771">
      <w:r>
        <w:continuationSeparator/>
      </w:r>
    </w:p>
  </w:footnote>
  <w:footnote w:type="continuationNotice" w:id="1">
    <w:p w14:paraId="42E76923" w14:textId="77777777" w:rsidR="005A3771" w:rsidRDefault="005A37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ACC95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7D208A"/>
    <w:multiLevelType w:val="hybridMultilevel"/>
    <w:tmpl w:val="4C9A2D66"/>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551622"/>
    <w:multiLevelType w:val="hybridMultilevel"/>
    <w:tmpl w:val="FDF2F27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015" w:hanging="360"/>
      </w:pPr>
      <w:rPr>
        <w:rFonts w:ascii="Courier New" w:hAnsi="Courier New" w:cs="Courier New" w:hint="default"/>
      </w:rPr>
    </w:lvl>
    <w:lvl w:ilvl="2" w:tplc="08090005">
      <w:start w:val="1"/>
      <w:numFmt w:val="bullet"/>
      <w:lvlText w:val=""/>
      <w:lvlJc w:val="left"/>
      <w:pPr>
        <w:ind w:left="1735" w:hanging="360"/>
      </w:pPr>
      <w:rPr>
        <w:rFonts w:ascii="Wingdings" w:hAnsi="Wingdings" w:hint="default"/>
      </w:rPr>
    </w:lvl>
    <w:lvl w:ilvl="3" w:tplc="08090001" w:tentative="1">
      <w:start w:val="1"/>
      <w:numFmt w:val="bullet"/>
      <w:lvlText w:val=""/>
      <w:lvlJc w:val="left"/>
      <w:pPr>
        <w:ind w:left="2455" w:hanging="360"/>
      </w:pPr>
      <w:rPr>
        <w:rFonts w:ascii="Symbol" w:hAnsi="Symbol" w:hint="default"/>
      </w:rPr>
    </w:lvl>
    <w:lvl w:ilvl="4" w:tplc="08090003" w:tentative="1">
      <w:start w:val="1"/>
      <w:numFmt w:val="bullet"/>
      <w:lvlText w:val="o"/>
      <w:lvlJc w:val="left"/>
      <w:pPr>
        <w:ind w:left="3175" w:hanging="360"/>
      </w:pPr>
      <w:rPr>
        <w:rFonts w:ascii="Courier New" w:hAnsi="Courier New" w:cs="Courier New" w:hint="default"/>
      </w:rPr>
    </w:lvl>
    <w:lvl w:ilvl="5" w:tplc="08090005" w:tentative="1">
      <w:start w:val="1"/>
      <w:numFmt w:val="bullet"/>
      <w:lvlText w:val=""/>
      <w:lvlJc w:val="left"/>
      <w:pPr>
        <w:ind w:left="3895" w:hanging="360"/>
      </w:pPr>
      <w:rPr>
        <w:rFonts w:ascii="Wingdings" w:hAnsi="Wingdings" w:hint="default"/>
      </w:rPr>
    </w:lvl>
    <w:lvl w:ilvl="6" w:tplc="08090001" w:tentative="1">
      <w:start w:val="1"/>
      <w:numFmt w:val="bullet"/>
      <w:lvlText w:val=""/>
      <w:lvlJc w:val="left"/>
      <w:pPr>
        <w:ind w:left="4615" w:hanging="360"/>
      </w:pPr>
      <w:rPr>
        <w:rFonts w:ascii="Symbol" w:hAnsi="Symbol" w:hint="default"/>
      </w:rPr>
    </w:lvl>
    <w:lvl w:ilvl="7" w:tplc="08090003" w:tentative="1">
      <w:start w:val="1"/>
      <w:numFmt w:val="bullet"/>
      <w:lvlText w:val="o"/>
      <w:lvlJc w:val="left"/>
      <w:pPr>
        <w:ind w:left="5335" w:hanging="360"/>
      </w:pPr>
      <w:rPr>
        <w:rFonts w:ascii="Courier New" w:hAnsi="Courier New" w:cs="Courier New" w:hint="default"/>
      </w:rPr>
    </w:lvl>
    <w:lvl w:ilvl="8" w:tplc="08090005" w:tentative="1">
      <w:start w:val="1"/>
      <w:numFmt w:val="bullet"/>
      <w:lvlText w:val=""/>
      <w:lvlJc w:val="left"/>
      <w:pPr>
        <w:ind w:left="6055" w:hanging="360"/>
      </w:pPr>
      <w:rPr>
        <w:rFonts w:ascii="Wingdings" w:hAnsi="Wingdings" w:hint="default"/>
      </w:rPr>
    </w:lvl>
  </w:abstractNum>
  <w:abstractNum w:abstractNumId="5" w15:restartNumberingAfterBreak="0">
    <w:nsid w:val="1215605D"/>
    <w:multiLevelType w:val="multilevel"/>
    <w:tmpl w:val="1215605D"/>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75C52F9"/>
    <w:multiLevelType w:val="hybridMultilevel"/>
    <w:tmpl w:val="318E6720"/>
    <w:lvl w:ilvl="0" w:tplc="04883DB8">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CF23D6"/>
    <w:multiLevelType w:val="hybridMultilevel"/>
    <w:tmpl w:val="1C007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0610D"/>
    <w:multiLevelType w:val="hybridMultilevel"/>
    <w:tmpl w:val="D87456D4"/>
    <w:lvl w:ilvl="0" w:tplc="9542B3D8">
      <w:start w:val="1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AB5452"/>
    <w:multiLevelType w:val="hybridMultilevel"/>
    <w:tmpl w:val="3614F0DE"/>
    <w:lvl w:ilvl="0" w:tplc="BBB6DA2A">
      <w:start w:val="1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3250D20"/>
    <w:multiLevelType w:val="hybridMultilevel"/>
    <w:tmpl w:val="BC1E7A2C"/>
    <w:lvl w:ilvl="0" w:tplc="C09A5690">
      <w:start w:val="1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9C051B"/>
    <w:multiLevelType w:val="hybridMultilevel"/>
    <w:tmpl w:val="01A8FCA6"/>
    <w:lvl w:ilvl="0" w:tplc="44C83C18">
      <w:start w:val="10"/>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D02549"/>
    <w:multiLevelType w:val="hybridMultilevel"/>
    <w:tmpl w:val="3E743FA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2C2B262F"/>
    <w:multiLevelType w:val="hybridMultilevel"/>
    <w:tmpl w:val="4B021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317E25"/>
    <w:multiLevelType w:val="hybridMultilevel"/>
    <w:tmpl w:val="5468A18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DFE35D2"/>
    <w:multiLevelType w:val="hybridMultilevel"/>
    <w:tmpl w:val="EDFC93AE"/>
    <w:lvl w:ilvl="0" w:tplc="6090CDCC">
      <w:start w:val="1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1F1868"/>
    <w:multiLevelType w:val="multilevel"/>
    <w:tmpl w:val="0D24A3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80141A"/>
    <w:multiLevelType w:val="hybridMultilevel"/>
    <w:tmpl w:val="30CEA188"/>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0DA1D56"/>
    <w:multiLevelType w:val="hybridMultilevel"/>
    <w:tmpl w:val="46F233B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53F3D89"/>
    <w:multiLevelType w:val="hybridMultilevel"/>
    <w:tmpl w:val="DDF0D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771628"/>
    <w:multiLevelType w:val="hybridMultilevel"/>
    <w:tmpl w:val="6510945C"/>
    <w:lvl w:ilvl="0" w:tplc="215AD382">
      <w:start w:val="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A7109A8"/>
    <w:multiLevelType w:val="hybridMultilevel"/>
    <w:tmpl w:val="1306205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4F2D49BF"/>
    <w:multiLevelType w:val="hybridMultilevel"/>
    <w:tmpl w:val="CC4E44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3D403F"/>
    <w:multiLevelType w:val="hybridMultilevel"/>
    <w:tmpl w:val="ECCE3CAA"/>
    <w:lvl w:ilvl="0" w:tplc="99D4E646">
      <w:start w:val="1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28B52FD"/>
    <w:multiLevelType w:val="hybridMultilevel"/>
    <w:tmpl w:val="040EC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370380"/>
    <w:multiLevelType w:val="hybridMultilevel"/>
    <w:tmpl w:val="E4424A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F903FC"/>
    <w:multiLevelType w:val="hybridMultilevel"/>
    <w:tmpl w:val="BE2AC108"/>
    <w:lvl w:ilvl="0" w:tplc="D8CCC806">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82B52A8"/>
    <w:multiLevelType w:val="hybridMultilevel"/>
    <w:tmpl w:val="9C88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E3009A"/>
    <w:multiLevelType w:val="hybridMultilevel"/>
    <w:tmpl w:val="40EC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8D56BA"/>
    <w:multiLevelType w:val="hybridMultilevel"/>
    <w:tmpl w:val="D1D69DA6"/>
    <w:lvl w:ilvl="0" w:tplc="6A6AD56E">
      <w:start w:val="1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68242C"/>
    <w:multiLevelType w:val="hybridMultilevel"/>
    <w:tmpl w:val="AA8EB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8970E4"/>
    <w:multiLevelType w:val="hybridMultilevel"/>
    <w:tmpl w:val="D6C02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6656038">
    <w:abstractNumId w:val="19"/>
  </w:num>
  <w:num w:numId="2" w16cid:durableId="1150443308">
    <w:abstractNumId w:val="21"/>
  </w:num>
  <w:num w:numId="3" w16cid:durableId="1232157210">
    <w:abstractNumId w:val="0"/>
  </w:num>
  <w:num w:numId="4" w16cid:durableId="801003285">
    <w:abstractNumId w:val="11"/>
  </w:num>
  <w:num w:numId="5" w16cid:durableId="1635720867">
    <w:abstractNumId w:val="3"/>
  </w:num>
  <w:num w:numId="6" w16cid:durableId="13298211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8001381">
    <w:abstractNumId w:val="1"/>
  </w:num>
  <w:num w:numId="8" w16cid:durableId="1987780578">
    <w:abstractNumId w:val="4"/>
  </w:num>
  <w:num w:numId="9" w16cid:durableId="1214852150">
    <w:abstractNumId w:val="35"/>
  </w:num>
  <w:num w:numId="10" w16cid:durableId="696389049">
    <w:abstractNumId w:val="6"/>
  </w:num>
  <w:num w:numId="11" w16cid:durableId="12251">
    <w:abstractNumId w:val="2"/>
  </w:num>
  <w:num w:numId="12" w16cid:durableId="12074279">
    <w:abstractNumId w:val="24"/>
  </w:num>
  <w:num w:numId="13" w16cid:durableId="1519392756">
    <w:abstractNumId w:val="7"/>
  </w:num>
  <w:num w:numId="14" w16cid:durableId="1258441979">
    <w:abstractNumId w:val="22"/>
  </w:num>
  <w:num w:numId="15" w16cid:durableId="566309856">
    <w:abstractNumId w:val="28"/>
  </w:num>
  <w:num w:numId="16" w16cid:durableId="769620124">
    <w:abstractNumId w:val="12"/>
  </w:num>
  <w:num w:numId="17" w16cid:durableId="1924411118">
    <w:abstractNumId w:val="16"/>
  </w:num>
  <w:num w:numId="18" w16cid:durableId="1639920265">
    <w:abstractNumId w:val="41"/>
  </w:num>
  <w:num w:numId="19" w16cid:durableId="474178274">
    <w:abstractNumId w:val="20"/>
  </w:num>
  <w:num w:numId="20" w16cid:durableId="1121877848">
    <w:abstractNumId w:val="17"/>
  </w:num>
  <w:num w:numId="21" w16cid:durableId="51656025">
    <w:abstractNumId w:val="34"/>
  </w:num>
  <w:num w:numId="22" w16cid:durableId="1458062175">
    <w:abstractNumId w:val="26"/>
  </w:num>
  <w:num w:numId="23" w16cid:durableId="16393565">
    <w:abstractNumId w:val="15"/>
  </w:num>
  <w:num w:numId="24" w16cid:durableId="2075203221">
    <w:abstractNumId w:val="37"/>
  </w:num>
  <w:num w:numId="25" w16cid:durableId="21133225">
    <w:abstractNumId w:val="31"/>
  </w:num>
  <w:num w:numId="26" w16cid:durableId="1735080693">
    <w:abstractNumId w:val="38"/>
  </w:num>
  <w:num w:numId="27" w16cid:durableId="1851293389">
    <w:abstractNumId w:val="27"/>
  </w:num>
  <w:num w:numId="28" w16cid:durableId="53818452">
    <w:abstractNumId w:val="14"/>
  </w:num>
  <w:num w:numId="29" w16cid:durableId="189726923">
    <w:abstractNumId w:val="10"/>
  </w:num>
  <w:num w:numId="30" w16cid:durableId="670446459">
    <w:abstractNumId w:val="13"/>
  </w:num>
  <w:num w:numId="31" w16cid:durableId="1080952707">
    <w:abstractNumId w:val="29"/>
  </w:num>
  <w:num w:numId="32" w16cid:durableId="155848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80822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93480011">
    <w:abstractNumId w:val="25"/>
  </w:num>
  <w:num w:numId="35" w16cid:durableId="1426345505">
    <w:abstractNumId w:val="23"/>
  </w:num>
  <w:num w:numId="36" w16cid:durableId="358241138">
    <w:abstractNumId w:val="5"/>
  </w:num>
  <w:num w:numId="37" w16cid:durableId="602958343">
    <w:abstractNumId w:val="36"/>
  </w:num>
  <w:num w:numId="38" w16cid:durableId="505444092">
    <w:abstractNumId w:val="40"/>
  </w:num>
  <w:num w:numId="39" w16cid:durableId="134883360">
    <w:abstractNumId w:val="9"/>
  </w:num>
  <w:num w:numId="40" w16cid:durableId="689064483">
    <w:abstractNumId w:val="33"/>
  </w:num>
  <w:num w:numId="41" w16cid:durableId="1385715265">
    <w:abstractNumId w:val="32"/>
  </w:num>
  <w:num w:numId="42" w16cid:durableId="1191919342">
    <w:abstractNumId w:val="39"/>
  </w:num>
  <w:num w:numId="43" w16cid:durableId="2047410620">
    <w:abstractNumId w:val="18"/>
  </w:num>
  <w:num w:numId="44" w16cid:durableId="2146190317">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F94"/>
    <w:rsid w:val="0000159F"/>
    <w:rsid w:val="000017C6"/>
    <w:rsid w:val="00001F0C"/>
    <w:rsid w:val="00003050"/>
    <w:rsid w:val="00003A5B"/>
    <w:rsid w:val="00003E20"/>
    <w:rsid w:val="00004683"/>
    <w:rsid w:val="00004AC8"/>
    <w:rsid w:val="00004CCE"/>
    <w:rsid w:val="00004D8C"/>
    <w:rsid w:val="00004E45"/>
    <w:rsid w:val="000053BA"/>
    <w:rsid w:val="000055C0"/>
    <w:rsid w:val="000057D9"/>
    <w:rsid w:val="00005B70"/>
    <w:rsid w:val="00005EF5"/>
    <w:rsid w:val="00006055"/>
    <w:rsid w:val="00006AD4"/>
    <w:rsid w:val="00006CB9"/>
    <w:rsid w:val="000073B3"/>
    <w:rsid w:val="000074C4"/>
    <w:rsid w:val="000079A6"/>
    <w:rsid w:val="00010630"/>
    <w:rsid w:val="00010709"/>
    <w:rsid w:val="0001079F"/>
    <w:rsid w:val="00010E1B"/>
    <w:rsid w:val="00010E2C"/>
    <w:rsid w:val="00011284"/>
    <w:rsid w:val="00011BB2"/>
    <w:rsid w:val="00011C62"/>
    <w:rsid w:val="00011D4E"/>
    <w:rsid w:val="000124E7"/>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0E2"/>
    <w:rsid w:val="00015597"/>
    <w:rsid w:val="00015A8F"/>
    <w:rsid w:val="00015F98"/>
    <w:rsid w:val="0001628C"/>
    <w:rsid w:val="000166AC"/>
    <w:rsid w:val="0001738B"/>
    <w:rsid w:val="00017B7F"/>
    <w:rsid w:val="00017EDA"/>
    <w:rsid w:val="00020C06"/>
    <w:rsid w:val="00021298"/>
    <w:rsid w:val="000212A5"/>
    <w:rsid w:val="00021AAE"/>
    <w:rsid w:val="00021B57"/>
    <w:rsid w:val="000228C3"/>
    <w:rsid w:val="00022B8C"/>
    <w:rsid w:val="00023290"/>
    <w:rsid w:val="00023742"/>
    <w:rsid w:val="00023F51"/>
    <w:rsid w:val="00024AEF"/>
    <w:rsid w:val="00025A38"/>
    <w:rsid w:val="00025EB5"/>
    <w:rsid w:val="00026496"/>
    <w:rsid w:val="000264A9"/>
    <w:rsid w:val="0002681F"/>
    <w:rsid w:val="00026C65"/>
    <w:rsid w:val="0002748E"/>
    <w:rsid w:val="00027755"/>
    <w:rsid w:val="00027864"/>
    <w:rsid w:val="0002789E"/>
    <w:rsid w:val="00027A33"/>
    <w:rsid w:val="00027A4B"/>
    <w:rsid w:val="00030048"/>
    <w:rsid w:val="0003072D"/>
    <w:rsid w:val="000309F7"/>
    <w:rsid w:val="00030A57"/>
    <w:rsid w:val="00031437"/>
    <w:rsid w:val="000314CD"/>
    <w:rsid w:val="00031A7C"/>
    <w:rsid w:val="00032068"/>
    <w:rsid w:val="0003211A"/>
    <w:rsid w:val="00032297"/>
    <w:rsid w:val="0003332B"/>
    <w:rsid w:val="00033544"/>
    <w:rsid w:val="000339CE"/>
    <w:rsid w:val="00033D4D"/>
    <w:rsid w:val="000341DD"/>
    <w:rsid w:val="000344DC"/>
    <w:rsid w:val="0003479E"/>
    <w:rsid w:val="00034C8A"/>
    <w:rsid w:val="00034CD7"/>
    <w:rsid w:val="00035691"/>
    <w:rsid w:val="00035768"/>
    <w:rsid w:val="00035A58"/>
    <w:rsid w:val="00035B2A"/>
    <w:rsid w:val="00035BA6"/>
    <w:rsid w:val="00035C44"/>
    <w:rsid w:val="00036C26"/>
    <w:rsid w:val="00036F83"/>
    <w:rsid w:val="0003767C"/>
    <w:rsid w:val="00040418"/>
    <w:rsid w:val="000409D8"/>
    <w:rsid w:val="00040F4F"/>
    <w:rsid w:val="0004132D"/>
    <w:rsid w:val="00041531"/>
    <w:rsid w:val="00041C9D"/>
    <w:rsid w:val="00042296"/>
    <w:rsid w:val="000426F5"/>
    <w:rsid w:val="00042ABD"/>
    <w:rsid w:val="0004301D"/>
    <w:rsid w:val="000439EA"/>
    <w:rsid w:val="00043CFC"/>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4AD"/>
    <w:rsid w:val="000505CC"/>
    <w:rsid w:val="00050891"/>
    <w:rsid w:val="0005113F"/>
    <w:rsid w:val="000511F9"/>
    <w:rsid w:val="00051212"/>
    <w:rsid w:val="000512BA"/>
    <w:rsid w:val="00051B32"/>
    <w:rsid w:val="00051C92"/>
    <w:rsid w:val="0005230E"/>
    <w:rsid w:val="00052590"/>
    <w:rsid w:val="00052687"/>
    <w:rsid w:val="00052850"/>
    <w:rsid w:val="000528A2"/>
    <w:rsid w:val="000529B8"/>
    <w:rsid w:val="00052BBA"/>
    <w:rsid w:val="00052E0E"/>
    <w:rsid w:val="00052E96"/>
    <w:rsid w:val="0005342E"/>
    <w:rsid w:val="00053550"/>
    <w:rsid w:val="00053588"/>
    <w:rsid w:val="00054174"/>
    <w:rsid w:val="0005440C"/>
    <w:rsid w:val="0005495A"/>
    <w:rsid w:val="00054B05"/>
    <w:rsid w:val="00054D9D"/>
    <w:rsid w:val="00055676"/>
    <w:rsid w:val="00055B5E"/>
    <w:rsid w:val="000562E9"/>
    <w:rsid w:val="00056351"/>
    <w:rsid w:val="00056544"/>
    <w:rsid w:val="000566EE"/>
    <w:rsid w:val="00056919"/>
    <w:rsid w:val="00056BDE"/>
    <w:rsid w:val="00057380"/>
    <w:rsid w:val="00057635"/>
    <w:rsid w:val="000600F3"/>
    <w:rsid w:val="00060B49"/>
    <w:rsid w:val="00060D8E"/>
    <w:rsid w:val="00061061"/>
    <w:rsid w:val="000615C1"/>
    <w:rsid w:val="000619BB"/>
    <w:rsid w:val="00061BBF"/>
    <w:rsid w:val="00062159"/>
    <w:rsid w:val="000621A1"/>
    <w:rsid w:val="00063C20"/>
    <w:rsid w:val="00063D9E"/>
    <w:rsid w:val="00064453"/>
    <w:rsid w:val="0006488E"/>
    <w:rsid w:val="00064AD3"/>
    <w:rsid w:val="00065088"/>
    <w:rsid w:val="000652D3"/>
    <w:rsid w:val="000654A0"/>
    <w:rsid w:val="00065568"/>
    <w:rsid w:val="0006569C"/>
    <w:rsid w:val="0006579F"/>
    <w:rsid w:val="00065E3D"/>
    <w:rsid w:val="00065E94"/>
    <w:rsid w:val="00066719"/>
    <w:rsid w:val="000667D3"/>
    <w:rsid w:val="000669A3"/>
    <w:rsid w:val="00066F78"/>
    <w:rsid w:val="000701AD"/>
    <w:rsid w:val="000706AB"/>
    <w:rsid w:val="000707CA"/>
    <w:rsid w:val="00070D21"/>
    <w:rsid w:val="00070D4B"/>
    <w:rsid w:val="000715A2"/>
    <w:rsid w:val="000717FB"/>
    <w:rsid w:val="000719BF"/>
    <w:rsid w:val="00071A39"/>
    <w:rsid w:val="00071ECD"/>
    <w:rsid w:val="0007208A"/>
    <w:rsid w:val="0007213C"/>
    <w:rsid w:val="00072BBA"/>
    <w:rsid w:val="00072FF5"/>
    <w:rsid w:val="000730DC"/>
    <w:rsid w:val="00073886"/>
    <w:rsid w:val="0007440D"/>
    <w:rsid w:val="000750F6"/>
    <w:rsid w:val="0007531D"/>
    <w:rsid w:val="00075965"/>
    <w:rsid w:val="00075C6C"/>
    <w:rsid w:val="00075CF4"/>
    <w:rsid w:val="00075FDA"/>
    <w:rsid w:val="000761A3"/>
    <w:rsid w:val="00076386"/>
    <w:rsid w:val="000763EC"/>
    <w:rsid w:val="000768F3"/>
    <w:rsid w:val="00076B9B"/>
    <w:rsid w:val="00076C4D"/>
    <w:rsid w:val="00076D82"/>
    <w:rsid w:val="00077C0A"/>
    <w:rsid w:val="00081382"/>
    <w:rsid w:val="00081716"/>
    <w:rsid w:val="0008193C"/>
    <w:rsid w:val="00081EC2"/>
    <w:rsid w:val="00082154"/>
    <w:rsid w:val="00083042"/>
    <w:rsid w:val="00083800"/>
    <w:rsid w:val="000846AE"/>
    <w:rsid w:val="00084754"/>
    <w:rsid w:val="00084A65"/>
    <w:rsid w:val="00084D78"/>
    <w:rsid w:val="00084D93"/>
    <w:rsid w:val="000850D5"/>
    <w:rsid w:val="0008559A"/>
    <w:rsid w:val="00085A3A"/>
    <w:rsid w:val="00086797"/>
    <w:rsid w:val="00086B70"/>
    <w:rsid w:val="00086B7F"/>
    <w:rsid w:val="00087168"/>
    <w:rsid w:val="00087958"/>
    <w:rsid w:val="00087FA3"/>
    <w:rsid w:val="0009028E"/>
    <w:rsid w:val="000902C2"/>
    <w:rsid w:val="0009063D"/>
    <w:rsid w:val="0009071D"/>
    <w:rsid w:val="000910F5"/>
    <w:rsid w:val="000912EB"/>
    <w:rsid w:val="000915AE"/>
    <w:rsid w:val="000915F5"/>
    <w:rsid w:val="00091A92"/>
    <w:rsid w:val="00091C51"/>
    <w:rsid w:val="00091C7C"/>
    <w:rsid w:val="0009227D"/>
    <w:rsid w:val="00092DDC"/>
    <w:rsid w:val="00093C49"/>
    <w:rsid w:val="00093CAA"/>
    <w:rsid w:val="00093E57"/>
    <w:rsid w:val="000950BC"/>
    <w:rsid w:val="0009540E"/>
    <w:rsid w:val="00095A80"/>
    <w:rsid w:val="00095ABD"/>
    <w:rsid w:val="00095EE3"/>
    <w:rsid w:val="00095F8E"/>
    <w:rsid w:val="00097377"/>
    <w:rsid w:val="000973E1"/>
    <w:rsid w:val="000A008C"/>
    <w:rsid w:val="000A0A0D"/>
    <w:rsid w:val="000A0D26"/>
    <w:rsid w:val="000A1402"/>
    <w:rsid w:val="000A18F8"/>
    <w:rsid w:val="000A20BA"/>
    <w:rsid w:val="000A218D"/>
    <w:rsid w:val="000A262C"/>
    <w:rsid w:val="000A2786"/>
    <w:rsid w:val="000A27C5"/>
    <w:rsid w:val="000A3200"/>
    <w:rsid w:val="000A36CF"/>
    <w:rsid w:val="000A3C8D"/>
    <w:rsid w:val="000A3DFE"/>
    <w:rsid w:val="000A40EC"/>
    <w:rsid w:val="000A41EB"/>
    <w:rsid w:val="000A54EE"/>
    <w:rsid w:val="000A6100"/>
    <w:rsid w:val="000A62BE"/>
    <w:rsid w:val="000A6784"/>
    <w:rsid w:val="000A6A23"/>
    <w:rsid w:val="000A6C21"/>
    <w:rsid w:val="000A6E3D"/>
    <w:rsid w:val="000A7BC5"/>
    <w:rsid w:val="000A7D06"/>
    <w:rsid w:val="000A7D66"/>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2FE4"/>
    <w:rsid w:val="000B317F"/>
    <w:rsid w:val="000B3B91"/>
    <w:rsid w:val="000B3D0F"/>
    <w:rsid w:val="000B3D9B"/>
    <w:rsid w:val="000B4207"/>
    <w:rsid w:val="000B425D"/>
    <w:rsid w:val="000B4B1B"/>
    <w:rsid w:val="000B4C67"/>
    <w:rsid w:val="000B50C3"/>
    <w:rsid w:val="000B5483"/>
    <w:rsid w:val="000B555A"/>
    <w:rsid w:val="000B5661"/>
    <w:rsid w:val="000B58AC"/>
    <w:rsid w:val="000B5AC9"/>
    <w:rsid w:val="000B5DB9"/>
    <w:rsid w:val="000B5F0A"/>
    <w:rsid w:val="000B625F"/>
    <w:rsid w:val="000B6630"/>
    <w:rsid w:val="000B6CEA"/>
    <w:rsid w:val="000B6D65"/>
    <w:rsid w:val="000B6EA4"/>
    <w:rsid w:val="000B6FB9"/>
    <w:rsid w:val="000B743C"/>
    <w:rsid w:val="000B7B49"/>
    <w:rsid w:val="000B7DD7"/>
    <w:rsid w:val="000C00EC"/>
    <w:rsid w:val="000C01A2"/>
    <w:rsid w:val="000C0B1D"/>
    <w:rsid w:val="000C0CB5"/>
    <w:rsid w:val="000C0FBB"/>
    <w:rsid w:val="000C1D59"/>
    <w:rsid w:val="000C21BF"/>
    <w:rsid w:val="000C2266"/>
    <w:rsid w:val="000C2B09"/>
    <w:rsid w:val="000C30CF"/>
    <w:rsid w:val="000C3512"/>
    <w:rsid w:val="000C4436"/>
    <w:rsid w:val="000C4655"/>
    <w:rsid w:val="000C4E10"/>
    <w:rsid w:val="000C501D"/>
    <w:rsid w:val="000C5744"/>
    <w:rsid w:val="000C5B5B"/>
    <w:rsid w:val="000C5CB5"/>
    <w:rsid w:val="000C5CBA"/>
    <w:rsid w:val="000C5D82"/>
    <w:rsid w:val="000C5F43"/>
    <w:rsid w:val="000C65D6"/>
    <w:rsid w:val="000C6614"/>
    <w:rsid w:val="000C6665"/>
    <w:rsid w:val="000C69AB"/>
    <w:rsid w:val="000C72D8"/>
    <w:rsid w:val="000C74BA"/>
    <w:rsid w:val="000C7531"/>
    <w:rsid w:val="000C76CD"/>
    <w:rsid w:val="000C7BA7"/>
    <w:rsid w:val="000C7C3F"/>
    <w:rsid w:val="000C7D35"/>
    <w:rsid w:val="000D00D9"/>
    <w:rsid w:val="000D02AB"/>
    <w:rsid w:val="000D0AFF"/>
    <w:rsid w:val="000D0BD6"/>
    <w:rsid w:val="000D0BDE"/>
    <w:rsid w:val="000D0C61"/>
    <w:rsid w:val="000D12DF"/>
    <w:rsid w:val="000D1440"/>
    <w:rsid w:val="000D1901"/>
    <w:rsid w:val="000D1DCC"/>
    <w:rsid w:val="000D2547"/>
    <w:rsid w:val="000D27AD"/>
    <w:rsid w:val="000D29D1"/>
    <w:rsid w:val="000D2B0A"/>
    <w:rsid w:val="000D2EED"/>
    <w:rsid w:val="000D30C1"/>
    <w:rsid w:val="000D316E"/>
    <w:rsid w:val="000D3286"/>
    <w:rsid w:val="000D344D"/>
    <w:rsid w:val="000D387D"/>
    <w:rsid w:val="000D3DAA"/>
    <w:rsid w:val="000D4049"/>
    <w:rsid w:val="000D40E7"/>
    <w:rsid w:val="000D5255"/>
    <w:rsid w:val="000D5595"/>
    <w:rsid w:val="000D584F"/>
    <w:rsid w:val="000D5EAF"/>
    <w:rsid w:val="000D6228"/>
    <w:rsid w:val="000D693D"/>
    <w:rsid w:val="000D6B82"/>
    <w:rsid w:val="000D76BC"/>
    <w:rsid w:val="000D7750"/>
    <w:rsid w:val="000E071E"/>
    <w:rsid w:val="000E0DEE"/>
    <w:rsid w:val="000E1325"/>
    <w:rsid w:val="000E181D"/>
    <w:rsid w:val="000E27AA"/>
    <w:rsid w:val="000E337A"/>
    <w:rsid w:val="000E33E3"/>
    <w:rsid w:val="000E34FD"/>
    <w:rsid w:val="000E4350"/>
    <w:rsid w:val="000E4376"/>
    <w:rsid w:val="000E4408"/>
    <w:rsid w:val="000E4601"/>
    <w:rsid w:val="000E4681"/>
    <w:rsid w:val="000E475D"/>
    <w:rsid w:val="000E5248"/>
    <w:rsid w:val="000E53AB"/>
    <w:rsid w:val="000E5713"/>
    <w:rsid w:val="000E5716"/>
    <w:rsid w:val="000E6070"/>
    <w:rsid w:val="000E6337"/>
    <w:rsid w:val="000E6970"/>
    <w:rsid w:val="000E70E6"/>
    <w:rsid w:val="000E73C4"/>
    <w:rsid w:val="000E7673"/>
    <w:rsid w:val="000E7A79"/>
    <w:rsid w:val="000E7DF9"/>
    <w:rsid w:val="000F15B2"/>
    <w:rsid w:val="000F19DE"/>
    <w:rsid w:val="000F21F9"/>
    <w:rsid w:val="000F24D1"/>
    <w:rsid w:val="000F286C"/>
    <w:rsid w:val="000F2C9A"/>
    <w:rsid w:val="000F2E1F"/>
    <w:rsid w:val="000F301D"/>
    <w:rsid w:val="000F36BD"/>
    <w:rsid w:val="000F37B0"/>
    <w:rsid w:val="000F3909"/>
    <w:rsid w:val="000F3BF8"/>
    <w:rsid w:val="000F3DDD"/>
    <w:rsid w:val="000F3FDB"/>
    <w:rsid w:val="000F3FE4"/>
    <w:rsid w:val="000F425A"/>
    <w:rsid w:val="000F447B"/>
    <w:rsid w:val="000F4595"/>
    <w:rsid w:val="000F4CB2"/>
    <w:rsid w:val="000F4E44"/>
    <w:rsid w:val="000F4E90"/>
    <w:rsid w:val="000F4F58"/>
    <w:rsid w:val="000F568D"/>
    <w:rsid w:val="000F56B3"/>
    <w:rsid w:val="000F5C38"/>
    <w:rsid w:val="000F5D0C"/>
    <w:rsid w:val="000F60D7"/>
    <w:rsid w:val="000F6158"/>
    <w:rsid w:val="000F68D0"/>
    <w:rsid w:val="000F69AF"/>
    <w:rsid w:val="000F6B15"/>
    <w:rsid w:val="000F6D98"/>
    <w:rsid w:val="000F6DBE"/>
    <w:rsid w:val="000F6E42"/>
    <w:rsid w:val="000F713D"/>
    <w:rsid w:val="000F7500"/>
    <w:rsid w:val="000F750D"/>
    <w:rsid w:val="000F785F"/>
    <w:rsid w:val="000F7974"/>
    <w:rsid w:val="00100042"/>
    <w:rsid w:val="001006B5"/>
    <w:rsid w:val="00100B3D"/>
    <w:rsid w:val="00100FBF"/>
    <w:rsid w:val="001014C1"/>
    <w:rsid w:val="0010170B"/>
    <w:rsid w:val="001017C2"/>
    <w:rsid w:val="00101C4F"/>
    <w:rsid w:val="00102C9F"/>
    <w:rsid w:val="00102E94"/>
    <w:rsid w:val="00103AAC"/>
    <w:rsid w:val="00103AB1"/>
    <w:rsid w:val="00103FC9"/>
    <w:rsid w:val="00104021"/>
    <w:rsid w:val="00104786"/>
    <w:rsid w:val="00104A62"/>
    <w:rsid w:val="00104D18"/>
    <w:rsid w:val="00104EB4"/>
    <w:rsid w:val="001061E0"/>
    <w:rsid w:val="001068D2"/>
    <w:rsid w:val="001069F2"/>
    <w:rsid w:val="00106DA1"/>
    <w:rsid w:val="0010757E"/>
    <w:rsid w:val="0010758F"/>
    <w:rsid w:val="0010759D"/>
    <w:rsid w:val="00107D41"/>
    <w:rsid w:val="00107EF7"/>
    <w:rsid w:val="001103BD"/>
    <w:rsid w:val="0011059E"/>
    <w:rsid w:val="0011074B"/>
    <w:rsid w:val="00110E83"/>
    <w:rsid w:val="00111208"/>
    <w:rsid w:val="001115E4"/>
    <w:rsid w:val="00111808"/>
    <w:rsid w:val="001118AE"/>
    <w:rsid w:val="00112220"/>
    <w:rsid w:val="0011236E"/>
    <w:rsid w:val="001127CE"/>
    <w:rsid w:val="00112807"/>
    <w:rsid w:val="0011331A"/>
    <w:rsid w:val="0011339F"/>
    <w:rsid w:val="001139B5"/>
    <w:rsid w:val="00113B8F"/>
    <w:rsid w:val="00113EC8"/>
    <w:rsid w:val="00114035"/>
    <w:rsid w:val="00114227"/>
    <w:rsid w:val="00114E96"/>
    <w:rsid w:val="001152C7"/>
    <w:rsid w:val="00115C88"/>
    <w:rsid w:val="0011639E"/>
    <w:rsid w:val="0011644A"/>
    <w:rsid w:val="00116B42"/>
    <w:rsid w:val="00117332"/>
    <w:rsid w:val="0011784B"/>
    <w:rsid w:val="00117F02"/>
    <w:rsid w:val="001204DD"/>
    <w:rsid w:val="00122752"/>
    <w:rsid w:val="00122839"/>
    <w:rsid w:val="00122A48"/>
    <w:rsid w:val="001237AC"/>
    <w:rsid w:val="00123A65"/>
    <w:rsid w:val="00123AD3"/>
    <w:rsid w:val="00123F79"/>
    <w:rsid w:val="00124B0F"/>
    <w:rsid w:val="00124E12"/>
    <w:rsid w:val="00124E34"/>
    <w:rsid w:val="00124E75"/>
    <w:rsid w:val="0012518A"/>
    <w:rsid w:val="00126599"/>
    <w:rsid w:val="0012673D"/>
    <w:rsid w:val="001269B8"/>
    <w:rsid w:val="00126BE1"/>
    <w:rsid w:val="00127099"/>
    <w:rsid w:val="001273FA"/>
    <w:rsid w:val="0012793A"/>
    <w:rsid w:val="00127956"/>
    <w:rsid w:val="00130313"/>
    <w:rsid w:val="00130594"/>
    <w:rsid w:val="00131D69"/>
    <w:rsid w:val="00132247"/>
    <w:rsid w:val="0013268D"/>
    <w:rsid w:val="00132830"/>
    <w:rsid w:val="00132B71"/>
    <w:rsid w:val="00132B7F"/>
    <w:rsid w:val="001333F7"/>
    <w:rsid w:val="001337A5"/>
    <w:rsid w:val="00134185"/>
    <w:rsid w:val="0013427A"/>
    <w:rsid w:val="00134578"/>
    <w:rsid w:val="001348FE"/>
    <w:rsid w:val="00134B36"/>
    <w:rsid w:val="00134D55"/>
    <w:rsid w:val="00135317"/>
    <w:rsid w:val="00135E77"/>
    <w:rsid w:val="00135F21"/>
    <w:rsid w:val="0013606B"/>
    <w:rsid w:val="001360F3"/>
    <w:rsid w:val="001362C2"/>
    <w:rsid w:val="0013678C"/>
    <w:rsid w:val="00136955"/>
    <w:rsid w:val="00136E19"/>
    <w:rsid w:val="001371B2"/>
    <w:rsid w:val="00137AB9"/>
    <w:rsid w:val="00137D78"/>
    <w:rsid w:val="0014060C"/>
    <w:rsid w:val="00140645"/>
    <w:rsid w:val="001409A0"/>
    <w:rsid w:val="0014109C"/>
    <w:rsid w:val="0014123B"/>
    <w:rsid w:val="001416C7"/>
    <w:rsid w:val="00141D5E"/>
    <w:rsid w:val="00141E40"/>
    <w:rsid w:val="00141F08"/>
    <w:rsid w:val="00141FF2"/>
    <w:rsid w:val="00142082"/>
    <w:rsid w:val="001424A1"/>
    <w:rsid w:val="0014287A"/>
    <w:rsid w:val="00142DE2"/>
    <w:rsid w:val="00142FFF"/>
    <w:rsid w:val="00144996"/>
    <w:rsid w:val="00144C87"/>
    <w:rsid w:val="00146283"/>
    <w:rsid w:val="0014659B"/>
    <w:rsid w:val="001467B1"/>
    <w:rsid w:val="00146A0B"/>
    <w:rsid w:val="00146A0F"/>
    <w:rsid w:val="00147175"/>
    <w:rsid w:val="0014726E"/>
    <w:rsid w:val="001477AF"/>
    <w:rsid w:val="001477EA"/>
    <w:rsid w:val="00150175"/>
    <w:rsid w:val="001502C8"/>
    <w:rsid w:val="001508C5"/>
    <w:rsid w:val="00150A2F"/>
    <w:rsid w:val="00150A78"/>
    <w:rsid w:val="00150A91"/>
    <w:rsid w:val="00150C08"/>
    <w:rsid w:val="00151011"/>
    <w:rsid w:val="0015103E"/>
    <w:rsid w:val="00151224"/>
    <w:rsid w:val="0015130F"/>
    <w:rsid w:val="00151BB5"/>
    <w:rsid w:val="00151E58"/>
    <w:rsid w:val="00152184"/>
    <w:rsid w:val="001528CB"/>
    <w:rsid w:val="001532B3"/>
    <w:rsid w:val="001532BA"/>
    <w:rsid w:val="001538BC"/>
    <w:rsid w:val="00153FED"/>
    <w:rsid w:val="001540D0"/>
    <w:rsid w:val="0015458E"/>
    <w:rsid w:val="0015475A"/>
    <w:rsid w:val="0015521D"/>
    <w:rsid w:val="00155288"/>
    <w:rsid w:val="00155BFD"/>
    <w:rsid w:val="00156649"/>
    <w:rsid w:val="00156ABA"/>
    <w:rsid w:val="00156B13"/>
    <w:rsid w:val="00156EB4"/>
    <w:rsid w:val="00157161"/>
    <w:rsid w:val="00157390"/>
    <w:rsid w:val="0016082D"/>
    <w:rsid w:val="001608BA"/>
    <w:rsid w:val="00160998"/>
    <w:rsid w:val="00160A29"/>
    <w:rsid w:val="00160CD6"/>
    <w:rsid w:val="00160F5F"/>
    <w:rsid w:val="001610C5"/>
    <w:rsid w:val="00161E3D"/>
    <w:rsid w:val="00162308"/>
    <w:rsid w:val="0016254E"/>
    <w:rsid w:val="00162AFD"/>
    <w:rsid w:val="00162B35"/>
    <w:rsid w:val="00162CFF"/>
    <w:rsid w:val="00162E0B"/>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80F"/>
    <w:rsid w:val="00165926"/>
    <w:rsid w:val="00165D5C"/>
    <w:rsid w:val="0016642B"/>
    <w:rsid w:val="001665EB"/>
    <w:rsid w:val="001670EA"/>
    <w:rsid w:val="001674A0"/>
    <w:rsid w:val="00167E6E"/>
    <w:rsid w:val="001705DD"/>
    <w:rsid w:val="00170A50"/>
    <w:rsid w:val="00171CFB"/>
    <w:rsid w:val="00172A1E"/>
    <w:rsid w:val="00172BE6"/>
    <w:rsid w:val="00172CAA"/>
    <w:rsid w:val="00172EC5"/>
    <w:rsid w:val="00172FB4"/>
    <w:rsid w:val="00173904"/>
    <w:rsid w:val="00173D9A"/>
    <w:rsid w:val="00173F41"/>
    <w:rsid w:val="00173FA0"/>
    <w:rsid w:val="0017477B"/>
    <w:rsid w:val="00174BC3"/>
    <w:rsid w:val="00174D3F"/>
    <w:rsid w:val="00174DC9"/>
    <w:rsid w:val="00174FFD"/>
    <w:rsid w:val="001759CA"/>
    <w:rsid w:val="00175CE6"/>
    <w:rsid w:val="001764DB"/>
    <w:rsid w:val="001765E9"/>
    <w:rsid w:val="00176C0D"/>
    <w:rsid w:val="00176C94"/>
    <w:rsid w:val="00176FE0"/>
    <w:rsid w:val="0017726A"/>
    <w:rsid w:val="00177DD3"/>
    <w:rsid w:val="00180278"/>
    <w:rsid w:val="00180401"/>
    <w:rsid w:val="001807F2"/>
    <w:rsid w:val="00180ACB"/>
    <w:rsid w:val="001812FB"/>
    <w:rsid w:val="001818A7"/>
    <w:rsid w:val="001819D7"/>
    <w:rsid w:val="00181A2D"/>
    <w:rsid w:val="00181CEA"/>
    <w:rsid w:val="00182725"/>
    <w:rsid w:val="001829C8"/>
    <w:rsid w:val="001829D2"/>
    <w:rsid w:val="0018394E"/>
    <w:rsid w:val="00183F96"/>
    <w:rsid w:val="00184EF4"/>
    <w:rsid w:val="0018560B"/>
    <w:rsid w:val="001858F5"/>
    <w:rsid w:val="00185AFA"/>
    <w:rsid w:val="00186315"/>
    <w:rsid w:val="00186572"/>
    <w:rsid w:val="00186904"/>
    <w:rsid w:val="00186B0A"/>
    <w:rsid w:val="001876BF"/>
    <w:rsid w:val="00187859"/>
    <w:rsid w:val="00187BB9"/>
    <w:rsid w:val="001905BD"/>
    <w:rsid w:val="001907F1"/>
    <w:rsid w:val="00190BF0"/>
    <w:rsid w:val="00191636"/>
    <w:rsid w:val="00191B6D"/>
    <w:rsid w:val="00191D70"/>
    <w:rsid w:val="00191E79"/>
    <w:rsid w:val="00191E87"/>
    <w:rsid w:val="00192D8E"/>
    <w:rsid w:val="00192FE6"/>
    <w:rsid w:val="00193243"/>
    <w:rsid w:val="0019360B"/>
    <w:rsid w:val="00193922"/>
    <w:rsid w:val="00193986"/>
    <w:rsid w:val="00193B08"/>
    <w:rsid w:val="0019450B"/>
    <w:rsid w:val="00194518"/>
    <w:rsid w:val="00194570"/>
    <w:rsid w:val="00196A22"/>
    <w:rsid w:val="00196BCE"/>
    <w:rsid w:val="00196BF4"/>
    <w:rsid w:val="00197020"/>
    <w:rsid w:val="001972DA"/>
    <w:rsid w:val="00197587"/>
    <w:rsid w:val="001976AA"/>
    <w:rsid w:val="00197A07"/>
    <w:rsid w:val="00197A20"/>
    <w:rsid w:val="00197D9B"/>
    <w:rsid w:val="001A0177"/>
    <w:rsid w:val="001A02F6"/>
    <w:rsid w:val="001A05B9"/>
    <w:rsid w:val="001A05C9"/>
    <w:rsid w:val="001A0B27"/>
    <w:rsid w:val="001A0E0A"/>
    <w:rsid w:val="001A1061"/>
    <w:rsid w:val="001A15C6"/>
    <w:rsid w:val="001A17FF"/>
    <w:rsid w:val="001A1C03"/>
    <w:rsid w:val="001A3887"/>
    <w:rsid w:val="001A3C2C"/>
    <w:rsid w:val="001A44EF"/>
    <w:rsid w:val="001A46BD"/>
    <w:rsid w:val="001A53B4"/>
    <w:rsid w:val="001A5510"/>
    <w:rsid w:val="001A5C7B"/>
    <w:rsid w:val="001A5CB6"/>
    <w:rsid w:val="001A5E19"/>
    <w:rsid w:val="001A608B"/>
    <w:rsid w:val="001A6157"/>
    <w:rsid w:val="001A61E2"/>
    <w:rsid w:val="001A63D8"/>
    <w:rsid w:val="001A7035"/>
    <w:rsid w:val="001A7BBA"/>
    <w:rsid w:val="001B017D"/>
    <w:rsid w:val="001B01FA"/>
    <w:rsid w:val="001B0832"/>
    <w:rsid w:val="001B0962"/>
    <w:rsid w:val="001B1330"/>
    <w:rsid w:val="001B1731"/>
    <w:rsid w:val="001B18A7"/>
    <w:rsid w:val="001B1AD4"/>
    <w:rsid w:val="001B1F1B"/>
    <w:rsid w:val="001B233D"/>
    <w:rsid w:val="001B2762"/>
    <w:rsid w:val="001B36FC"/>
    <w:rsid w:val="001B38EE"/>
    <w:rsid w:val="001B3AE7"/>
    <w:rsid w:val="001B4078"/>
    <w:rsid w:val="001B41ED"/>
    <w:rsid w:val="001B42DD"/>
    <w:rsid w:val="001B4446"/>
    <w:rsid w:val="001B4449"/>
    <w:rsid w:val="001B4457"/>
    <w:rsid w:val="001B4607"/>
    <w:rsid w:val="001B46ED"/>
    <w:rsid w:val="001B48AC"/>
    <w:rsid w:val="001B49E1"/>
    <w:rsid w:val="001B4C3C"/>
    <w:rsid w:val="001B7AB5"/>
    <w:rsid w:val="001B7E0C"/>
    <w:rsid w:val="001C0674"/>
    <w:rsid w:val="001C1405"/>
    <w:rsid w:val="001C1460"/>
    <w:rsid w:val="001C1595"/>
    <w:rsid w:val="001C1628"/>
    <w:rsid w:val="001C1B93"/>
    <w:rsid w:val="001C226F"/>
    <w:rsid w:val="001C254C"/>
    <w:rsid w:val="001C29A1"/>
    <w:rsid w:val="001C30AF"/>
    <w:rsid w:val="001C3ADE"/>
    <w:rsid w:val="001C3C7E"/>
    <w:rsid w:val="001C440C"/>
    <w:rsid w:val="001C4567"/>
    <w:rsid w:val="001C474D"/>
    <w:rsid w:val="001C482E"/>
    <w:rsid w:val="001C5296"/>
    <w:rsid w:val="001C52B5"/>
    <w:rsid w:val="001C63CC"/>
    <w:rsid w:val="001C66AC"/>
    <w:rsid w:val="001C6754"/>
    <w:rsid w:val="001C67F7"/>
    <w:rsid w:val="001C6B60"/>
    <w:rsid w:val="001C6CAF"/>
    <w:rsid w:val="001C730A"/>
    <w:rsid w:val="001C75CC"/>
    <w:rsid w:val="001C77F0"/>
    <w:rsid w:val="001C7929"/>
    <w:rsid w:val="001D04AA"/>
    <w:rsid w:val="001D100F"/>
    <w:rsid w:val="001D104C"/>
    <w:rsid w:val="001D111B"/>
    <w:rsid w:val="001D1F0F"/>
    <w:rsid w:val="001D25CF"/>
    <w:rsid w:val="001D271A"/>
    <w:rsid w:val="001D30C9"/>
    <w:rsid w:val="001D3201"/>
    <w:rsid w:val="001D3565"/>
    <w:rsid w:val="001D373D"/>
    <w:rsid w:val="001D374F"/>
    <w:rsid w:val="001D41A1"/>
    <w:rsid w:val="001D445B"/>
    <w:rsid w:val="001D4489"/>
    <w:rsid w:val="001D46A0"/>
    <w:rsid w:val="001D4D46"/>
    <w:rsid w:val="001D50C2"/>
    <w:rsid w:val="001D5145"/>
    <w:rsid w:val="001D5A92"/>
    <w:rsid w:val="001D6275"/>
    <w:rsid w:val="001D6446"/>
    <w:rsid w:val="001D6957"/>
    <w:rsid w:val="001D6CAC"/>
    <w:rsid w:val="001D753C"/>
    <w:rsid w:val="001D7CA4"/>
    <w:rsid w:val="001D7E58"/>
    <w:rsid w:val="001E0013"/>
    <w:rsid w:val="001E0425"/>
    <w:rsid w:val="001E12DE"/>
    <w:rsid w:val="001E13B3"/>
    <w:rsid w:val="001E193D"/>
    <w:rsid w:val="001E1944"/>
    <w:rsid w:val="001E265A"/>
    <w:rsid w:val="001E297F"/>
    <w:rsid w:val="001E2A67"/>
    <w:rsid w:val="001E30A0"/>
    <w:rsid w:val="001E3113"/>
    <w:rsid w:val="001E332B"/>
    <w:rsid w:val="001E3A20"/>
    <w:rsid w:val="001E3CE8"/>
    <w:rsid w:val="001E3DE1"/>
    <w:rsid w:val="001E48AA"/>
    <w:rsid w:val="001E4C73"/>
    <w:rsid w:val="001E4D4F"/>
    <w:rsid w:val="001E50B1"/>
    <w:rsid w:val="001E54F9"/>
    <w:rsid w:val="001E57CF"/>
    <w:rsid w:val="001E5904"/>
    <w:rsid w:val="001E5981"/>
    <w:rsid w:val="001E67CD"/>
    <w:rsid w:val="001E6826"/>
    <w:rsid w:val="001E6A08"/>
    <w:rsid w:val="001E6D01"/>
    <w:rsid w:val="001E6E8E"/>
    <w:rsid w:val="001E74BA"/>
    <w:rsid w:val="001E74EF"/>
    <w:rsid w:val="001E7B9F"/>
    <w:rsid w:val="001F01FB"/>
    <w:rsid w:val="001F0275"/>
    <w:rsid w:val="001F0658"/>
    <w:rsid w:val="001F0A2B"/>
    <w:rsid w:val="001F0C29"/>
    <w:rsid w:val="001F0C80"/>
    <w:rsid w:val="001F0E92"/>
    <w:rsid w:val="001F1987"/>
    <w:rsid w:val="001F1B7C"/>
    <w:rsid w:val="001F201D"/>
    <w:rsid w:val="001F204F"/>
    <w:rsid w:val="001F21BC"/>
    <w:rsid w:val="001F22D5"/>
    <w:rsid w:val="001F23BD"/>
    <w:rsid w:val="001F2560"/>
    <w:rsid w:val="001F2680"/>
    <w:rsid w:val="001F2B3E"/>
    <w:rsid w:val="001F32E0"/>
    <w:rsid w:val="001F34DA"/>
    <w:rsid w:val="001F3FF7"/>
    <w:rsid w:val="001F423D"/>
    <w:rsid w:val="001F42A3"/>
    <w:rsid w:val="001F4D68"/>
    <w:rsid w:val="001F4DAC"/>
    <w:rsid w:val="001F5019"/>
    <w:rsid w:val="001F51C5"/>
    <w:rsid w:val="001F5F47"/>
    <w:rsid w:val="001F65B0"/>
    <w:rsid w:val="001F67AA"/>
    <w:rsid w:val="001F6AFD"/>
    <w:rsid w:val="001F738D"/>
    <w:rsid w:val="001F7599"/>
    <w:rsid w:val="001F7908"/>
    <w:rsid w:val="00200457"/>
    <w:rsid w:val="0020080D"/>
    <w:rsid w:val="00201B0F"/>
    <w:rsid w:val="002034CD"/>
    <w:rsid w:val="00204A2A"/>
    <w:rsid w:val="00204B22"/>
    <w:rsid w:val="00204B3A"/>
    <w:rsid w:val="0020535A"/>
    <w:rsid w:val="002055CB"/>
    <w:rsid w:val="002059EF"/>
    <w:rsid w:val="00205A4B"/>
    <w:rsid w:val="00205BDB"/>
    <w:rsid w:val="00205C4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4C2"/>
    <w:rsid w:val="00215AAA"/>
    <w:rsid w:val="00215F73"/>
    <w:rsid w:val="002166F0"/>
    <w:rsid w:val="0021683C"/>
    <w:rsid w:val="002169B3"/>
    <w:rsid w:val="00216F5F"/>
    <w:rsid w:val="0021749F"/>
    <w:rsid w:val="00217B3A"/>
    <w:rsid w:val="00217C1E"/>
    <w:rsid w:val="00220451"/>
    <w:rsid w:val="00220615"/>
    <w:rsid w:val="00220B0B"/>
    <w:rsid w:val="00220B56"/>
    <w:rsid w:val="0022101C"/>
    <w:rsid w:val="0022137C"/>
    <w:rsid w:val="00221985"/>
    <w:rsid w:val="00221D73"/>
    <w:rsid w:val="00221EC5"/>
    <w:rsid w:val="0022284A"/>
    <w:rsid w:val="00222A7A"/>
    <w:rsid w:val="00222C06"/>
    <w:rsid w:val="00223606"/>
    <w:rsid w:val="00223CC1"/>
    <w:rsid w:val="00223FA4"/>
    <w:rsid w:val="00224547"/>
    <w:rsid w:val="00224A2C"/>
    <w:rsid w:val="00225217"/>
    <w:rsid w:val="002256D9"/>
    <w:rsid w:val="002258A1"/>
    <w:rsid w:val="00226577"/>
    <w:rsid w:val="0022687C"/>
    <w:rsid w:val="002268A7"/>
    <w:rsid w:val="00226E2D"/>
    <w:rsid w:val="00227631"/>
    <w:rsid w:val="00227A3E"/>
    <w:rsid w:val="00227B2C"/>
    <w:rsid w:val="0023055C"/>
    <w:rsid w:val="002306F8"/>
    <w:rsid w:val="00230A2D"/>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4B6"/>
    <w:rsid w:val="00234B1C"/>
    <w:rsid w:val="00234B61"/>
    <w:rsid w:val="00234E13"/>
    <w:rsid w:val="00235F7C"/>
    <w:rsid w:val="00236065"/>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E22"/>
    <w:rsid w:val="00242FCC"/>
    <w:rsid w:val="0024336B"/>
    <w:rsid w:val="00243389"/>
    <w:rsid w:val="00243C26"/>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47A73"/>
    <w:rsid w:val="00250C3D"/>
    <w:rsid w:val="00250FB1"/>
    <w:rsid w:val="00251AD6"/>
    <w:rsid w:val="00252076"/>
    <w:rsid w:val="00252AB7"/>
    <w:rsid w:val="00252C17"/>
    <w:rsid w:val="00252C1E"/>
    <w:rsid w:val="0025307F"/>
    <w:rsid w:val="002531A3"/>
    <w:rsid w:val="0025324B"/>
    <w:rsid w:val="00253B87"/>
    <w:rsid w:val="00253CD6"/>
    <w:rsid w:val="00254125"/>
    <w:rsid w:val="002551BD"/>
    <w:rsid w:val="002557DD"/>
    <w:rsid w:val="00255DC3"/>
    <w:rsid w:val="00256222"/>
    <w:rsid w:val="002564CF"/>
    <w:rsid w:val="002568D0"/>
    <w:rsid w:val="00256A9B"/>
    <w:rsid w:val="002571F1"/>
    <w:rsid w:val="00257EED"/>
    <w:rsid w:val="00260A49"/>
    <w:rsid w:val="00260AEE"/>
    <w:rsid w:val="00261689"/>
    <w:rsid w:val="002619A0"/>
    <w:rsid w:val="002621A6"/>
    <w:rsid w:val="00262661"/>
    <w:rsid w:val="0026267B"/>
    <w:rsid w:val="00262D9D"/>
    <w:rsid w:val="00262E9D"/>
    <w:rsid w:val="002632DF"/>
    <w:rsid w:val="002637B3"/>
    <w:rsid w:val="00263946"/>
    <w:rsid w:val="00263D77"/>
    <w:rsid w:val="00263E6D"/>
    <w:rsid w:val="00263F46"/>
    <w:rsid w:val="002640BA"/>
    <w:rsid w:val="00264808"/>
    <w:rsid w:val="00264A87"/>
    <w:rsid w:val="00264C6C"/>
    <w:rsid w:val="00264CF2"/>
    <w:rsid w:val="00264F7F"/>
    <w:rsid w:val="00265BF0"/>
    <w:rsid w:val="00265EC2"/>
    <w:rsid w:val="00266287"/>
    <w:rsid w:val="002667A8"/>
    <w:rsid w:val="00266B89"/>
    <w:rsid w:val="00267587"/>
    <w:rsid w:val="002675C8"/>
    <w:rsid w:val="00267760"/>
    <w:rsid w:val="0026791F"/>
    <w:rsid w:val="00267D0A"/>
    <w:rsid w:val="00271589"/>
    <w:rsid w:val="0027314F"/>
    <w:rsid w:val="00273177"/>
    <w:rsid w:val="002735EC"/>
    <w:rsid w:val="00273891"/>
    <w:rsid w:val="0027420E"/>
    <w:rsid w:val="0027455B"/>
    <w:rsid w:val="00274801"/>
    <w:rsid w:val="00275074"/>
    <w:rsid w:val="002754F5"/>
    <w:rsid w:val="002761E3"/>
    <w:rsid w:val="00276249"/>
    <w:rsid w:val="002763E9"/>
    <w:rsid w:val="00276655"/>
    <w:rsid w:val="00276736"/>
    <w:rsid w:val="00276F4E"/>
    <w:rsid w:val="00276F8E"/>
    <w:rsid w:val="00277130"/>
    <w:rsid w:val="0027728A"/>
    <w:rsid w:val="002774A0"/>
    <w:rsid w:val="0027773D"/>
    <w:rsid w:val="00277790"/>
    <w:rsid w:val="00277814"/>
    <w:rsid w:val="002778BD"/>
    <w:rsid w:val="002807F3"/>
    <w:rsid w:val="00280B7B"/>
    <w:rsid w:val="00280C44"/>
    <w:rsid w:val="00280D1C"/>
    <w:rsid w:val="00280E30"/>
    <w:rsid w:val="00281361"/>
    <w:rsid w:val="0028138D"/>
    <w:rsid w:val="002815BF"/>
    <w:rsid w:val="002815FA"/>
    <w:rsid w:val="002819A5"/>
    <w:rsid w:val="00281EF5"/>
    <w:rsid w:val="002823D5"/>
    <w:rsid w:val="002824C2"/>
    <w:rsid w:val="00282B2C"/>
    <w:rsid w:val="002835DA"/>
    <w:rsid w:val="00283DB9"/>
    <w:rsid w:val="00284153"/>
    <w:rsid w:val="00284E32"/>
    <w:rsid w:val="002851EB"/>
    <w:rsid w:val="00285510"/>
    <w:rsid w:val="00285BD1"/>
    <w:rsid w:val="00285CB5"/>
    <w:rsid w:val="00285DE2"/>
    <w:rsid w:val="0028616D"/>
    <w:rsid w:val="00286965"/>
    <w:rsid w:val="00287190"/>
    <w:rsid w:val="0028791F"/>
    <w:rsid w:val="00287A7C"/>
    <w:rsid w:val="002900C7"/>
    <w:rsid w:val="00290889"/>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0BDA"/>
    <w:rsid w:val="002A1062"/>
    <w:rsid w:val="002A16F1"/>
    <w:rsid w:val="002A2012"/>
    <w:rsid w:val="002A220A"/>
    <w:rsid w:val="002A2275"/>
    <w:rsid w:val="002A2413"/>
    <w:rsid w:val="002A2F5E"/>
    <w:rsid w:val="002A352A"/>
    <w:rsid w:val="002A47F7"/>
    <w:rsid w:val="002A48C4"/>
    <w:rsid w:val="002A48E7"/>
    <w:rsid w:val="002A5FF5"/>
    <w:rsid w:val="002A601A"/>
    <w:rsid w:val="002A607D"/>
    <w:rsid w:val="002A6082"/>
    <w:rsid w:val="002A64A7"/>
    <w:rsid w:val="002A6622"/>
    <w:rsid w:val="002A7C1C"/>
    <w:rsid w:val="002B05CB"/>
    <w:rsid w:val="002B0636"/>
    <w:rsid w:val="002B0E1A"/>
    <w:rsid w:val="002B132E"/>
    <w:rsid w:val="002B1499"/>
    <w:rsid w:val="002B1F23"/>
    <w:rsid w:val="002B21D8"/>
    <w:rsid w:val="002B2813"/>
    <w:rsid w:val="002B2D29"/>
    <w:rsid w:val="002B3108"/>
    <w:rsid w:val="002B36A4"/>
    <w:rsid w:val="002B392A"/>
    <w:rsid w:val="002B3B31"/>
    <w:rsid w:val="002B3B43"/>
    <w:rsid w:val="002B3BBD"/>
    <w:rsid w:val="002B40B0"/>
    <w:rsid w:val="002B4B1D"/>
    <w:rsid w:val="002B4CA2"/>
    <w:rsid w:val="002B4DA6"/>
    <w:rsid w:val="002B5A02"/>
    <w:rsid w:val="002B5DF0"/>
    <w:rsid w:val="002B609D"/>
    <w:rsid w:val="002B6302"/>
    <w:rsid w:val="002B654B"/>
    <w:rsid w:val="002B665A"/>
    <w:rsid w:val="002B6A47"/>
    <w:rsid w:val="002B6AD4"/>
    <w:rsid w:val="002B7496"/>
    <w:rsid w:val="002B74AF"/>
    <w:rsid w:val="002B7A7D"/>
    <w:rsid w:val="002C0B98"/>
    <w:rsid w:val="002C0C4B"/>
    <w:rsid w:val="002C10AD"/>
    <w:rsid w:val="002C1577"/>
    <w:rsid w:val="002C1EEA"/>
    <w:rsid w:val="002C23FA"/>
    <w:rsid w:val="002C2823"/>
    <w:rsid w:val="002C379A"/>
    <w:rsid w:val="002C3EC5"/>
    <w:rsid w:val="002C47AD"/>
    <w:rsid w:val="002C5510"/>
    <w:rsid w:val="002C58A9"/>
    <w:rsid w:val="002C6034"/>
    <w:rsid w:val="002C635B"/>
    <w:rsid w:val="002C694B"/>
    <w:rsid w:val="002C7276"/>
    <w:rsid w:val="002C7347"/>
    <w:rsid w:val="002C770F"/>
    <w:rsid w:val="002C7B77"/>
    <w:rsid w:val="002C7CFF"/>
    <w:rsid w:val="002C7F08"/>
    <w:rsid w:val="002D04EF"/>
    <w:rsid w:val="002D05C7"/>
    <w:rsid w:val="002D08BC"/>
    <w:rsid w:val="002D0A5F"/>
    <w:rsid w:val="002D0BC6"/>
    <w:rsid w:val="002D0D9C"/>
    <w:rsid w:val="002D12DB"/>
    <w:rsid w:val="002D17C5"/>
    <w:rsid w:val="002D1EE2"/>
    <w:rsid w:val="002D1F0B"/>
    <w:rsid w:val="002D2445"/>
    <w:rsid w:val="002D2590"/>
    <w:rsid w:val="002D2921"/>
    <w:rsid w:val="002D365F"/>
    <w:rsid w:val="002D3F12"/>
    <w:rsid w:val="002D428F"/>
    <w:rsid w:val="002D43C7"/>
    <w:rsid w:val="002D4830"/>
    <w:rsid w:val="002D4A68"/>
    <w:rsid w:val="002D4AFF"/>
    <w:rsid w:val="002D4B2F"/>
    <w:rsid w:val="002D4E9C"/>
    <w:rsid w:val="002D4F44"/>
    <w:rsid w:val="002D51DF"/>
    <w:rsid w:val="002D555F"/>
    <w:rsid w:val="002D587C"/>
    <w:rsid w:val="002D5E9D"/>
    <w:rsid w:val="002D5ED6"/>
    <w:rsid w:val="002D6892"/>
    <w:rsid w:val="002D68C2"/>
    <w:rsid w:val="002D6958"/>
    <w:rsid w:val="002D6C5D"/>
    <w:rsid w:val="002D6F30"/>
    <w:rsid w:val="002D77D3"/>
    <w:rsid w:val="002D7838"/>
    <w:rsid w:val="002D7C86"/>
    <w:rsid w:val="002E0692"/>
    <w:rsid w:val="002E08D7"/>
    <w:rsid w:val="002E0C48"/>
    <w:rsid w:val="002E0E7E"/>
    <w:rsid w:val="002E152D"/>
    <w:rsid w:val="002E191D"/>
    <w:rsid w:val="002E1A54"/>
    <w:rsid w:val="002E1D74"/>
    <w:rsid w:val="002E20A1"/>
    <w:rsid w:val="002E2943"/>
    <w:rsid w:val="002E2C49"/>
    <w:rsid w:val="002E2CF1"/>
    <w:rsid w:val="002E34AF"/>
    <w:rsid w:val="002E378A"/>
    <w:rsid w:val="002E3BE7"/>
    <w:rsid w:val="002E49DC"/>
    <w:rsid w:val="002E4AAC"/>
    <w:rsid w:val="002E4AFC"/>
    <w:rsid w:val="002E4C26"/>
    <w:rsid w:val="002E4D22"/>
    <w:rsid w:val="002E53DE"/>
    <w:rsid w:val="002E563B"/>
    <w:rsid w:val="002E5CFA"/>
    <w:rsid w:val="002E62D2"/>
    <w:rsid w:val="002E734F"/>
    <w:rsid w:val="002E746D"/>
    <w:rsid w:val="002E74AF"/>
    <w:rsid w:val="002E758C"/>
    <w:rsid w:val="002E7B02"/>
    <w:rsid w:val="002E7D75"/>
    <w:rsid w:val="002F0713"/>
    <w:rsid w:val="002F0C0C"/>
    <w:rsid w:val="002F0DB9"/>
    <w:rsid w:val="002F1038"/>
    <w:rsid w:val="002F2271"/>
    <w:rsid w:val="002F22FF"/>
    <w:rsid w:val="002F28AA"/>
    <w:rsid w:val="002F2CAA"/>
    <w:rsid w:val="002F2D8F"/>
    <w:rsid w:val="002F2FF0"/>
    <w:rsid w:val="002F31A2"/>
    <w:rsid w:val="002F327E"/>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1135"/>
    <w:rsid w:val="00302AE8"/>
    <w:rsid w:val="00302BB1"/>
    <w:rsid w:val="003030F0"/>
    <w:rsid w:val="0030404B"/>
    <w:rsid w:val="00304210"/>
    <w:rsid w:val="00304581"/>
    <w:rsid w:val="003048D7"/>
    <w:rsid w:val="00304A1B"/>
    <w:rsid w:val="00304AD2"/>
    <w:rsid w:val="00304DB1"/>
    <w:rsid w:val="00304EAA"/>
    <w:rsid w:val="003051B8"/>
    <w:rsid w:val="00305297"/>
    <w:rsid w:val="00305493"/>
    <w:rsid w:val="003062E6"/>
    <w:rsid w:val="0030662D"/>
    <w:rsid w:val="003068B6"/>
    <w:rsid w:val="003071F6"/>
    <w:rsid w:val="00307210"/>
    <w:rsid w:val="00307FE0"/>
    <w:rsid w:val="003101EC"/>
    <w:rsid w:val="00310497"/>
    <w:rsid w:val="0031049E"/>
    <w:rsid w:val="003107EB"/>
    <w:rsid w:val="00310B4A"/>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A4"/>
    <w:rsid w:val="003150CE"/>
    <w:rsid w:val="00315180"/>
    <w:rsid w:val="003154F7"/>
    <w:rsid w:val="00315AAB"/>
    <w:rsid w:val="00315C19"/>
    <w:rsid w:val="0031710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132"/>
    <w:rsid w:val="00325D7A"/>
    <w:rsid w:val="00325E06"/>
    <w:rsid w:val="00326145"/>
    <w:rsid w:val="0032616A"/>
    <w:rsid w:val="0032651C"/>
    <w:rsid w:val="00326984"/>
    <w:rsid w:val="00326B21"/>
    <w:rsid w:val="00327163"/>
    <w:rsid w:val="00327305"/>
    <w:rsid w:val="00327531"/>
    <w:rsid w:val="00327E9C"/>
    <w:rsid w:val="00330183"/>
    <w:rsid w:val="00330187"/>
    <w:rsid w:val="00330247"/>
    <w:rsid w:val="0033097F"/>
    <w:rsid w:val="003309E4"/>
    <w:rsid w:val="00331C77"/>
    <w:rsid w:val="00331DB6"/>
    <w:rsid w:val="00331F96"/>
    <w:rsid w:val="00332002"/>
    <w:rsid w:val="0033228D"/>
    <w:rsid w:val="003327F8"/>
    <w:rsid w:val="00332A2B"/>
    <w:rsid w:val="00332B55"/>
    <w:rsid w:val="00332E52"/>
    <w:rsid w:val="003336B9"/>
    <w:rsid w:val="0033371E"/>
    <w:rsid w:val="0033476C"/>
    <w:rsid w:val="003348E0"/>
    <w:rsid w:val="00334C22"/>
    <w:rsid w:val="00334DD8"/>
    <w:rsid w:val="00334FF1"/>
    <w:rsid w:val="00335069"/>
    <w:rsid w:val="00335630"/>
    <w:rsid w:val="00335A92"/>
    <w:rsid w:val="00335EA8"/>
    <w:rsid w:val="003360F4"/>
    <w:rsid w:val="0033639F"/>
    <w:rsid w:val="003363DD"/>
    <w:rsid w:val="00336902"/>
    <w:rsid w:val="00336EDB"/>
    <w:rsid w:val="0033778D"/>
    <w:rsid w:val="00337810"/>
    <w:rsid w:val="00337A9C"/>
    <w:rsid w:val="00337B52"/>
    <w:rsid w:val="00337E8B"/>
    <w:rsid w:val="00340361"/>
    <w:rsid w:val="00340795"/>
    <w:rsid w:val="00340C9E"/>
    <w:rsid w:val="00340DFA"/>
    <w:rsid w:val="0034111C"/>
    <w:rsid w:val="00341947"/>
    <w:rsid w:val="00341E60"/>
    <w:rsid w:val="00342102"/>
    <w:rsid w:val="0034217F"/>
    <w:rsid w:val="00342642"/>
    <w:rsid w:val="00342AD2"/>
    <w:rsid w:val="00342B58"/>
    <w:rsid w:val="00343351"/>
    <w:rsid w:val="003435BA"/>
    <w:rsid w:val="00343954"/>
    <w:rsid w:val="00343C37"/>
    <w:rsid w:val="00344883"/>
    <w:rsid w:val="00344BCA"/>
    <w:rsid w:val="00344D02"/>
    <w:rsid w:val="0034500C"/>
    <w:rsid w:val="00345405"/>
    <w:rsid w:val="0034582A"/>
    <w:rsid w:val="00345D69"/>
    <w:rsid w:val="00345DDD"/>
    <w:rsid w:val="00346221"/>
    <w:rsid w:val="00346500"/>
    <w:rsid w:val="003465C9"/>
    <w:rsid w:val="00346B41"/>
    <w:rsid w:val="00346BFF"/>
    <w:rsid w:val="00346E1C"/>
    <w:rsid w:val="00346FED"/>
    <w:rsid w:val="00347A41"/>
    <w:rsid w:val="00347FCA"/>
    <w:rsid w:val="003501B6"/>
    <w:rsid w:val="003507FF"/>
    <w:rsid w:val="003515A9"/>
    <w:rsid w:val="00351E01"/>
    <w:rsid w:val="003525B8"/>
    <w:rsid w:val="00352968"/>
    <w:rsid w:val="0035298B"/>
    <w:rsid w:val="00352D21"/>
    <w:rsid w:val="00353D79"/>
    <w:rsid w:val="00353E75"/>
    <w:rsid w:val="0035411C"/>
    <w:rsid w:val="0035419C"/>
    <w:rsid w:val="0035443D"/>
    <w:rsid w:val="00354517"/>
    <w:rsid w:val="00354AA2"/>
    <w:rsid w:val="00354D8B"/>
    <w:rsid w:val="00354FEE"/>
    <w:rsid w:val="00356275"/>
    <w:rsid w:val="00356C0B"/>
    <w:rsid w:val="00356EFA"/>
    <w:rsid w:val="00357B9C"/>
    <w:rsid w:val="00357ED3"/>
    <w:rsid w:val="00357F7D"/>
    <w:rsid w:val="003600C2"/>
    <w:rsid w:val="00360626"/>
    <w:rsid w:val="00361412"/>
    <w:rsid w:val="003615CA"/>
    <w:rsid w:val="003616F7"/>
    <w:rsid w:val="00361802"/>
    <w:rsid w:val="003621AC"/>
    <w:rsid w:val="00362B60"/>
    <w:rsid w:val="00362D38"/>
    <w:rsid w:val="00363884"/>
    <w:rsid w:val="003638E0"/>
    <w:rsid w:val="00363B2C"/>
    <w:rsid w:val="00363C2E"/>
    <w:rsid w:val="003642A6"/>
    <w:rsid w:val="003643D2"/>
    <w:rsid w:val="00364763"/>
    <w:rsid w:val="00364AA7"/>
    <w:rsid w:val="00364BC9"/>
    <w:rsid w:val="003653A6"/>
    <w:rsid w:val="00365C3D"/>
    <w:rsid w:val="0036626E"/>
    <w:rsid w:val="003663B4"/>
    <w:rsid w:val="00366B9E"/>
    <w:rsid w:val="00366BE9"/>
    <w:rsid w:val="00366C1B"/>
    <w:rsid w:val="003671EE"/>
    <w:rsid w:val="00367337"/>
    <w:rsid w:val="00367367"/>
    <w:rsid w:val="00367FD8"/>
    <w:rsid w:val="0037004E"/>
    <w:rsid w:val="0037051E"/>
    <w:rsid w:val="0037057D"/>
    <w:rsid w:val="00370B63"/>
    <w:rsid w:val="00370FCC"/>
    <w:rsid w:val="003711AF"/>
    <w:rsid w:val="00371F9C"/>
    <w:rsid w:val="003723F4"/>
    <w:rsid w:val="003735C6"/>
    <w:rsid w:val="003740FB"/>
    <w:rsid w:val="00374848"/>
    <w:rsid w:val="0037550F"/>
    <w:rsid w:val="003757A1"/>
    <w:rsid w:val="003759F1"/>
    <w:rsid w:val="00375D09"/>
    <w:rsid w:val="00375F52"/>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54F"/>
    <w:rsid w:val="00381953"/>
    <w:rsid w:val="00381B17"/>
    <w:rsid w:val="00381D92"/>
    <w:rsid w:val="00382232"/>
    <w:rsid w:val="003822D1"/>
    <w:rsid w:val="0038262B"/>
    <w:rsid w:val="00382F1A"/>
    <w:rsid w:val="00382F9A"/>
    <w:rsid w:val="003830C7"/>
    <w:rsid w:val="00383282"/>
    <w:rsid w:val="00383422"/>
    <w:rsid w:val="00383425"/>
    <w:rsid w:val="00383658"/>
    <w:rsid w:val="00383FA7"/>
    <w:rsid w:val="0038412E"/>
    <w:rsid w:val="003844B8"/>
    <w:rsid w:val="00385172"/>
    <w:rsid w:val="00385679"/>
    <w:rsid w:val="00386053"/>
    <w:rsid w:val="0038609B"/>
    <w:rsid w:val="003861E5"/>
    <w:rsid w:val="00386300"/>
    <w:rsid w:val="0038653B"/>
    <w:rsid w:val="003865B8"/>
    <w:rsid w:val="00386C0A"/>
    <w:rsid w:val="00387459"/>
    <w:rsid w:val="00387525"/>
    <w:rsid w:val="0038771D"/>
    <w:rsid w:val="00387B43"/>
    <w:rsid w:val="00387E2A"/>
    <w:rsid w:val="0039053E"/>
    <w:rsid w:val="00390676"/>
    <w:rsid w:val="00390935"/>
    <w:rsid w:val="00390D0A"/>
    <w:rsid w:val="00391DB3"/>
    <w:rsid w:val="00392355"/>
    <w:rsid w:val="0039241F"/>
    <w:rsid w:val="00392491"/>
    <w:rsid w:val="00392748"/>
    <w:rsid w:val="00392C24"/>
    <w:rsid w:val="00392DAC"/>
    <w:rsid w:val="003931B8"/>
    <w:rsid w:val="003934B6"/>
    <w:rsid w:val="00393517"/>
    <w:rsid w:val="003935B0"/>
    <w:rsid w:val="00393E44"/>
    <w:rsid w:val="00393F06"/>
    <w:rsid w:val="003941E5"/>
    <w:rsid w:val="00394301"/>
    <w:rsid w:val="003944A9"/>
    <w:rsid w:val="003970F7"/>
    <w:rsid w:val="003973E6"/>
    <w:rsid w:val="0039747B"/>
    <w:rsid w:val="00397663"/>
    <w:rsid w:val="003977AB"/>
    <w:rsid w:val="00397AB6"/>
    <w:rsid w:val="00397ACA"/>
    <w:rsid w:val="00397D75"/>
    <w:rsid w:val="00397FE2"/>
    <w:rsid w:val="003A10C3"/>
    <w:rsid w:val="003A1147"/>
    <w:rsid w:val="003A11B8"/>
    <w:rsid w:val="003A1D92"/>
    <w:rsid w:val="003A313A"/>
    <w:rsid w:val="003A35DD"/>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D25"/>
    <w:rsid w:val="003B2E9B"/>
    <w:rsid w:val="003B2F8D"/>
    <w:rsid w:val="003B2F8E"/>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0E66"/>
    <w:rsid w:val="003C14B9"/>
    <w:rsid w:val="003C1A18"/>
    <w:rsid w:val="003C2592"/>
    <w:rsid w:val="003C25D4"/>
    <w:rsid w:val="003C2798"/>
    <w:rsid w:val="003C2B29"/>
    <w:rsid w:val="003C2B40"/>
    <w:rsid w:val="003C38CD"/>
    <w:rsid w:val="003C3A90"/>
    <w:rsid w:val="003C4232"/>
    <w:rsid w:val="003C4D56"/>
    <w:rsid w:val="003C509E"/>
    <w:rsid w:val="003C5C41"/>
    <w:rsid w:val="003C5CE6"/>
    <w:rsid w:val="003C5D2B"/>
    <w:rsid w:val="003C6269"/>
    <w:rsid w:val="003C669D"/>
    <w:rsid w:val="003C6877"/>
    <w:rsid w:val="003C6EA0"/>
    <w:rsid w:val="003C7062"/>
    <w:rsid w:val="003C7461"/>
    <w:rsid w:val="003C7B31"/>
    <w:rsid w:val="003D028F"/>
    <w:rsid w:val="003D0788"/>
    <w:rsid w:val="003D0A2E"/>
    <w:rsid w:val="003D0BD7"/>
    <w:rsid w:val="003D1057"/>
    <w:rsid w:val="003D132A"/>
    <w:rsid w:val="003D1517"/>
    <w:rsid w:val="003D1CEF"/>
    <w:rsid w:val="003D1D50"/>
    <w:rsid w:val="003D1E7E"/>
    <w:rsid w:val="003D1F02"/>
    <w:rsid w:val="003D232D"/>
    <w:rsid w:val="003D286B"/>
    <w:rsid w:val="003D2938"/>
    <w:rsid w:val="003D3783"/>
    <w:rsid w:val="003D3B36"/>
    <w:rsid w:val="003D3FBA"/>
    <w:rsid w:val="003D402B"/>
    <w:rsid w:val="003D4206"/>
    <w:rsid w:val="003D47D4"/>
    <w:rsid w:val="003D54B0"/>
    <w:rsid w:val="003D6B1F"/>
    <w:rsid w:val="003D73BB"/>
    <w:rsid w:val="003D764F"/>
    <w:rsid w:val="003D76EF"/>
    <w:rsid w:val="003D78C1"/>
    <w:rsid w:val="003D79DE"/>
    <w:rsid w:val="003E0042"/>
    <w:rsid w:val="003E0234"/>
    <w:rsid w:val="003E02C2"/>
    <w:rsid w:val="003E0667"/>
    <w:rsid w:val="003E0BCE"/>
    <w:rsid w:val="003E0DF3"/>
    <w:rsid w:val="003E13E0"/>
    <w:rsid w:val="003E1623"/>
    <w:rsid w:val="003E1660"/>
    <w:rsid w:val="003E182B"/>
    <w:rsid w:val="003E1CD1"/>
    <w:rsid w:val="003E21B4"/>
    <w:rsid w:val="003E2873"/>
    <w:rsid w:val="003E2A2D"/>
    <w:rsid w:val="003E34AB"/>
    <w:rsid w:val="003E3D95"/>
    <w:rsid w:val="003E4182"/>
    <w:rsid w:val="003E46DF"/>
    <w:rsid w:val="003E47D4"/>
    <w:rsid w:val="003E489E"/>
    <w:rsid w:val="003E49AA"/>
    <w:rsid w:val="003E5032"/>
    <w:rsid w:val="003E50B9"/>
    <w:rsid w:val="003E518E"/>
    <w:rsid w:val="003E5831"/>
    <w:rsid w:val="003E64A9"/>
    <w:rsid w:val="003E65A9"/>
    <w:rsid w:val="003E6B81"/>
    <w:rsid w:val="003E6C41"/>
    <w:rsid w:val="003E7345"/>
    <w:rsid w:val="003E7905"/>
    <w:rsid w:val="003E7CD2"/>
    <w:rsid w:val="003F0336"/>
    <w:rsid w:val="003F0367"/>
    <w:rsid w:val="003F07D2"/>
    <w:rsid w:val="003F12DA"/>
    <w:rsid w:val="003F18DC"/>
    <w:rsid w:val="003F236A"/>
    <w:rsid w:val="003F2429"/>
    <w:rsid w:val="003F310D"/>
    <w:rsid w:val="003F3480"/>
    <w:rsid w:val="003F34F0"/>
    <w:rsid w:val="003F3520"/>
    <w:rsid w:val="003F39FB"/>
    <w:rsid w:val="003F3FCC"/>
    <w:rsid w:val="003F43F7"/>
    <w:rsid w:val="003F4859"/>
    <w:rsid w:val="003F54E8"/>
    <w:rsid w:val="003F5547"/>
    <w:rsid w:val="003F56AD"/>
    <w:rsid w:val="003F5C40"/>
    <w:rsid w:val="003F5E72"/>
    <w:rsid w:val="003F6A6F"/>
    <w:rsid w:val="003F6E12"/>
    <w:rsid w:val="003F6F8B"/>
    <w:rsid w:val="003F74F9"/>
    <w:rsid w:val="003F75ED"/>
    <w:rsid w:val="003F7818"/>
    <w:rsid w:val="003F7F6A"/>
    <w:rsid w:val="004002B7"/>
    <w:rsid w:val="004004D0"/>
    <w:rsid w:val="0040066E"/>
    <w:rsid w:val="004009DD"/>
    <w:rsid w:val="00400F31"/>
    <w:rsid w:val="004014F8"/>
    <w:rsid w:val="00401C37"/>
    <w:rsid w:val="00402135"/>
    <w:rsid w:val="004023BA"/>
    <w:rsid w:val="00403016"/>
    <w:rsid w:val="004031D9"/>
    <w:rsid w:val="0040388D"/>
    <w:rsid w:val="0040449A"/>
    <w:rsid w:val="0040471A"/>
    <w:rsid w:val="004053B3"/>
    <w:rsid w:val="0040592D"/>
    <w:rsid w:val="0040626F"/>
    <w:rsid w:val="0040631E"/>
    <w:rsid w:val="00406582"/>
    <w:rsid w:val="00406B4D"/>
    <w:rsid w:val="004078E3"/>
    <w:rsid w:val="004100B6"/>
    <w:rsid w:val="0041033C"/>
    <w:rsid w:val="00410367"/>
    <w:rsid w:val="004106F0"/>
    <w:rsid w:val="00410869"/>
    <w:rsid w:val="00410A14"/>
    <w:rsid w:val="00410F38"/>
    <w:rsid w:val="004113AC"/>
    <w:rsid w:val="00412AB0"/>
    <w:rsid w:val="00412BE6"/>
    <w:rsid w:val="00412FB7"/>
    <w:rsid w:val="0041343E"/>
    <w:rsid w:val="00413AFF"/>
    <w:rsid w:val="0041443C"/>
    <w:rsid w:val="004147AB"/>
    <w:rsid w:val="0041488F"/>
    <w:rsid w:val="00415032"/>
    <w:rsid w:val="004154F7"/>
    <w:rsid w:val="00415D30"/>
    <w:rsid w:val="00416895"/>
    <w:rsid w:val="00416D44"/>
    <w:rsid w:val="00416EFB"/>
    <w:rsid w:val="004172A4"/>
    <w:rsid w:val="004176FF"/>
    <w:rsid w:val="00417A1E"/>
    <w:rsid w:val="00417B32"/>
    <w:rsid w:val="00417E06"/>
    <w:rsid w:val="00420082"/>
    <w:rsid w:val="00420111"/>
    <w:rsid w:val="0042109A"/>
    <w:rsid w:val="0042141A"/>
    <w:rsid w:val="00421A27"/>
    <w:rsid w:val="00421D0A"/>
    <w:rsid w:val="00421EAF"/>
    <w:rsid w:val="00422057"/>
    <w:rsid w:val="004226C3"/>
    <w:rsid w:val="004228BA"/>
    <w:rsid w:val="00422900"/>
    <w:rsid w:val="004229E7"/>
    <w:rsid w:val="00422FA2"/>
    <w:rsid w:val="00423520"/>
    <w:rsid w:val="004241C5"/>
    <w:rsid w:val="0042432D"/>
    <w:rsid w:val="0042467A"/>
    <w:rsid w:val="004246F1"/>
    <w:rsid w:val="00424FA7"/>
    <w:rsid w:val="0042509A"/>
    <w:rsid w:val="004258E1"/>
    <w:rsid w:val="00425D2C"/>
    <w:rsid w:val="00425E85"/>
    <w:rsid w:val="00425FA3"/>
    <w:rsid w:val="004260FB"/>
    <w:rsid w:val="00426A87"/>
    <w:rsid w:val="00426DDF"/>
    <w:rsid w:val="00426ED3"/>
    <w:rsid w:val="00427007"/>
    <w:rsid w:val="004275D0"/>
    <w:rsid w:val="00430029"/>
    <w:rsid w:val="004309D8"/>
    <w:rsid w:val="00430BAF"/>
    <w:rsid w:val="00431160"/>
    <w:rsid w:val="004311CC"/>
    <w:rsid w:val="004313D1"/>
    <w:rsid w:val="004314CA"/>
    <w:rsid w:val="004315A9"/>
    <w:rsid w:val="00432110"/>
    <w:rsid w:val="004328EE"/>
    <w:rsid w:val="00432BBC"/>
    <w:rsid w:val="00432C8C"/>
    <w:rsid w:val="00432F72"/>
    <w:rsid w:val="00433282"/>
    <w:rsid w:val="00433D49"/>
    <w:rsid w:val="00433D5B"/>
    <w:rsid w:val="00433E64"/>
    <w:rsid w:val="00433EBE"/>
    <w:rsid w:val="00434406"/>
    <w:rsid w:val="0043457B"/>
    <w:rsid w:val="00434E6D"/>
    <w:rsid w:val="00434F26"/>
    <w:rsid w:val="00435B7F"/>
    <w:rsid w:val="00435E42"/>
    <w:rsid w:val="00436460"/>
    <w:rsid w:val="004367F3"/>
    <w:rsid w:val="00437229"/>
    <w:rsid w:val="00437E78"/>
    <w:rsid w:val="00440135"/>
    <w:rsid w:val="00440A83"/>
    <w:rsid w:val="00440E65"/>
    <w:rsid w:val="00440FED"/>
    <w:rsid w:val="00441B92"/>
    <w:rsid w:val="0044294F"/>
    <w:rsid w:val="00442AC7"/>
    <w:rsid w:val="00442E49"/>
    <w:rsid w:val="004437BA"/>
    <w:rsid w:val="00443A9F"/>
    <w:rsid w:val="004440FC"/>
    <w:rsid w:val="00444405"/>
    <w:rsid w:val="0044474B"/>
    <w:rsid w:val="00445FF7"/>
    <w:rsid w:val="00446F75"/>
    <w:rsid w:val="0044721B"/>
    <w:rsid w:val="004473B5"/>
    <w:rsid w:val="00450635"/>
    <w:rsid w:val="004508A8"/>
    <w:rsid w:val="00450D99"/>
    <w:rsid w:val="00450F6E"/>
    <w:rsid w:val="00450FC3"/>
    <w:rsid w:val="00451A7F"/>
    <w:rsid w:val="00451BAE"/>
    <w:rsid w:val="0045213E"/>
    <w:rsid w:val="004524FB"/>
    <w:rsid w:val="00452AAE"/>
    <w:rsid w:val="00452CA7"/>
    <w:rsid w:val="00453341"/>
    <w:rsid w:val="00453D7B"/>
    <w:rsid w:val="004545C6"/>
    <w:rsid w:val="00454693"/>
    <w:rsid w:val="00454DCA"/>
    <w:rsid w:val="00454E26"/>
    <w:rsid w:val="00456165"/>
    <w:rsid w:val="00456180"/>
    <w:rsid w:val="0045653C"/>
    <w:rsid w:val="00456544"/>
    <w:rsid w:val="00456649"/>
    <w:rsid w:val="004567AF"/>
    <w:rsid w:val="004567B7"/>
    <w:rsid w:val="004567DC"/>
    <w:rsid w:val="00456856"/>
    <w:rsid w:val="004571EF"/>
    <w:rsid w:val="0045730B"/>
    <w:rsid w:val="00457E26"/>
    <w:rsid w:val="00460094"/>
    <w:rsid w:val="0046026E"/>
    <w:rsid w:val="0046047A"/>
    <w:rsid w:val="00460651"/>
    <w:rsid w:val="0046078A"/>
    <w:rsid w:val="00460996"/>
    <w:rsid w:val="00460BD2"/>
    <w:rsid w:val="00461210"/>
    <w:rsid w:val="004612F6"/>
    <w:rsid w:val="00461397"/>
    <w:rsid w:val="004613A5"/>
    <w:rsid w:val="00461700"/>
    <w:rsid w:val="00461AAC"/>
    <w:rsid w:val="0046206A"/>
    <w:rsid w:val="00462143"/>
    <w:rsid w:val="004621D5"/>
    <w:rsid w:val="00462490"/>
    <w:rsid w:val="00462AC9"/>
    <w:rsid w:val="00462AE6"/>
    <w:rsid w:val="00462CE9"/>
    <w:rsid w:val="00463BA7"/>
    <w:rsid w:val="00463DC3"/>
    <w:rsid w:val="00464520"/>
    <w:rsid w:val="0046478F"/>
    <w:rsid w:val="004647F1"/>
    <w:rsid w:val="00465299"/>
    <w:rsid w:val="00465322"/>
    <w:rsid w:val="00465611"/>
    <w:rsid w:val="00465BC3"/>
    <w:rsid w:val="00466A0F"/>
    <w:rsid w:val="004671F1"/>
    <w:rsid w:val="00467502"/>
    <w:rsid w:val="00467696"/>
    <w:rsid w:val="0046795B"/>
    <w:rsid w:val="00467BE6"/>
    <w:rsid w:val="004700CB"/>
    <w:rsid w:val="0047037F"/>
    <w:rsid w:val="00470588"/>
    <w:rsid w:val="004705D4"/>
    <w:rsid w:val="004708C0"/>
    <w:rsid w:val="0047115F"/>
    <w:rsid w:val="004712C5"/>
    <w:rsid w:val="004712FB"/>
    <w:rsid w:val="004715CB"/>
    <w:rsid w:val="00471863"/>
    <w:rsid w:val="00471B2D"/>
    <w:rsid w:val="00471DF0"/>
    <w:rsid w:val="0047231C"/>
    <w:rsid w:val="00472E39"/>
    <w:rsid w:val="00473777"/>
    <w:rsid w:val="00473A14"/>
    <w:rsid w:val="00473DC8"/>
    <w:rsid w:val="00474096"/>
    <w:rsid w:val="004741C5"/>
    <w:rsid w:val="004745A9"/>
    <w:rsid w:val="0047471B"/>
    <w:rsid w:val="00474871"/>
    <w:rsid w:val="00474A6D"/>
    <w:rsid w:val="00474CA8"/>
    <w:rsid w:val="00474E43"/>
    <w:rsid w:val="004753B2"/>
    <w:rsid w:val="00475697"/>
    <w:rsid w:val="00475B6D"/>
    <w:rsid w:val="00476204"/>
    <w:rsid w:val="0047635A"/>
    <w:rsid w:val="004766DA"/>
    <w:rsid w:val="00476A55"/>
    <w:rsid w:val="00477995"/>
    <w:rsid w:val="00480195"/>
    <w:rsid w:val="00480457"/>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2EA"/>
    <w:rsid w:val="00486478"/>
    <w:rsid w:val="0048671B"/>
    <w:rsid w:val="00486B89"/>
    <w:rsid w:val="004874E4"/>
    <w:rsid w:val="004875F0"/>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DD"/>
    <w:rsid w:val="00493659"/>
    <w:rsid w:val="0049418C"/>
    <w:rsid w:val="00494DB4"/>
    <w:rsid w:val="004950C5"/>
    <w:rsid w:val="0049573D"/>
    <w:rsid w:val="00495A60"/>
    <w:rsid w:val="00495BA6"/>
    <w:rsid w:val="00495F33"/>
    <w:rsid w:val="0049688C"/>
    <w:rsid w:val="00496A5B"/>
    <w:rsid w:val="00496DC2"/>
    <w:rsid w:val="00496E75"/>
    <w:rsid w:val="00497BAB"/>
    <w:rsid w:val="004A014C"/>
    <w:rsid w:val="004A0AA8"/>
    <w:rsid w:val="004A1345"/>
    <w:rsid w:val="004A169B"/>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B0E03"/>
    <w:rsid w:val="004B1431"/>
    <w:rsid w:val="004B1C6E"/>
    <w:rsid w:val="004B1DF7"/>
    <w:rsid w:val="004B20D0"/>
    <w:rsid w:val="004B23AD"/>
    <w:rsid w:val="004B2965"/>
    <w:rsid w:val="004B29F6"/>
    <w:rsid w:val="004B3254"/>
    <w:rsid w:val="004B3265"/>
    <w:rsid w:val="004B3545"/>
    <w:rsid w:val="004B3FD8"/>
    <w:rsid w:val="004B4224"/>
    <w:rsid w:val="004B4297"/>
    <w:rsid w:val="004B4647"/>
    <w:rsid w:val="004B4952"/>
    <w:rsid w:val="004B68AF"/>
    <w:rsid w:val="004B6B25"/>
    <w:rsid w:val="004B7455"/>
    <w:rsid w:val="004B74FF"/>
    <w:rsid w:val="004B7533"/>
    <w:rsid w:val="004B7CE4"/>
    <w:rsid w:val="004B7D6F"/>
    <w:rsid w:val="004C0161"/>
    <w:rsid w:val="004C02D1"/>
    <w:rsid w:val="004C0401"/>
    <w:rsid w:val="004C08D1"/>
    <w:rsid w:val="004C0B5F"/>
    <w:rsid w:val="004C0C49"/>
    <w:rsid w:val="004C1096"/>
    <w:rsid w:val="004C1167"/>
    <w:rsid w:val="004C1648"/>
    <w:rsid w:val="004C183D"/>
    <w:rsid w:val="004C243E"/>
    <w:rsid w:val="004C30D5"/>
    <w:rsid w:val="004C31D2"/>
    <w:rsid w:val="004C394F"/>
    <w:rsid w:val="004C3DE1"/>
    <w:rsid w:val="004C3EB1"/>
    <w:rsid w:val="004C3EC7"/>
    <w:rsid w:val="004C3EEE"/>
    <w:rsid w:val="004C3FAF"/>
    <w:rsid w:val="004C483D"/>
    <w:rsid w:val="004C49EA"/>
    <w:rsid w:val="004C4C13"/>
    <w:rsid w:val="004C4D15"/>
    <w:rsid w:val="004C4E4F"/>
    <w:rsid w:val="004C54AA"/>
    <w:rsid w:val="004C559E"/>
    <w:rsid w:val="004C58D4"/>
    <w:rsid w:val="004C5A56"/>
    <w:rsid w:val="004C61B0"/>
    <w:rsid w:val="004C64A5"/>
    <w:rsid w:val="004C6564"/>
    <w:rsid w:val="004C6927"/>
    <w:rsid w:val="004C6957"/>
    <w:rsid w:val="004C6A47"/>
    <w:rsid w:val="004C6DA5"/>
    <w:rsid w:val="004C6DBC"/>
    <w:rsid w:val="004C74F0"/>
    <w:rsid w:val="004C795A"/>
    <w:rsid w:val="004C7A87"/>
    <w:rsid w:val="004C7B04"/>
    <w:rsid w:val="004C7F93"/>
    <w:rsid w:val="004D045F"/>
    <w:rsid w:val="004D09A2"/>
    <w:rsid w:val="004D0AD8"/>
    <w:rsid w:val="004D18AB"/>
    <w:rsid w:val="004D1A89"/>
    <w:rsid w:val="004D1BC1"/>
    <w:rsid w:val="004D2018"/>
    <w:rsid w:val="004D2629"/>
    <w:rsid w:val="004D26B8"/>
    <w:rsid w:val="004D2825"/>
    <w:rsid w:val="004D2C2C"/>
    <w:rsid w:val="004D2DF9"/>
    <w:rsid w:val="004D3497"/>
    <w:rsid w:val="004D38C2"/>
    <w:rsid w:val="004D3A0B"/>
    <w:rsid w:val="004D3DC9"/>
    <w:rsid w:val="004D3E6B"/>
    <w:rsid w:val="004D3EE8"/>
    <w:rsid w:val="004D41DC"/>
    <w:rsid w:val="004D462A"/>
    <w:rsid w:val="004D4FBD"/>
    <w:rsid w:val="004D4FC0"/>
    <w:rsid w:val="004D5CE7"/>
    <w:rsid w:val="004D621A"/>
    <w:rsid w:val="004D6381"/>
    <w:rsid w:val="004D6DB2"/>
    <w:rsid w:val="004D7BEE"/>
    <w:rsid w:val="004D7DA8"/>
    <w:rsid w:val="004D7FCA"/>
    <w:rsid w:val="004E0004"/>
    <w:rsid w:val="004E1061"/>
    <w:rsid w:val="004E10CD"/>
    <w:rsid w:val="004E1145"/>
    <w:rsid w:val="004E11FC"/>
    <w:rsid w:val="004E1401"/>
    <w:rsid w:val="004E152E"/>
    <w:rsid w:val="004E2892"/>
    <w:rsid w:val="004E2A84"/>
    <w:rsid w:val="004E362B"/>
    <w:rsid w:val="004E3681"/>
    <w:rsid w:val="004E3D74"/>
    <w:rsid w:val="004E3F4E"/>
    <w:rsid w:val="004E5000"/>
    <w:rsid w:val="004E56BC"/>
    <w:rsid w:val="004E5AE4"/>
    <w:rsid w:val="004E5D28"/>
    <w:rsid w:val="004E5DE1"/>
    <w:rsid w:val="004E5F74"/>
    <w:rsid w:val="004E6108"/>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412"/>
    <w:rsid w:val="004F179B"/>
    <w:rsid w:val="004F1BF5"/>
    <w:rsid w:val="004F1CD3"/>
    <w:rsid w:val="004F1EBC"/>
    <w:rsid w:val="004F20E8"/>
    <w:rsid w:val="004F2512"/>
    <w:rsid w:val="004F2576"/>
    <w:rsid w:val="004F29CC"/>
    <w:rsid w:val="004F3172"/>
    <w:rsid w:val="004F3A11"/>
    <w:rsid w:val="004F3B71"/>
    <w:rsid w:val="004F3FE5"/>
    <w:rsid w:val="004F5069"/>
    <w:rsid w:val="004F512D"/>
    <w:rsid w:val="004F5154"/>
    <w:rsid w:val="004F52B3"/>
    <w:rsid w:val="004F5319"/>
    <w:rsid w:val="004F5835"/>
    <w:rsid w:val="004F661C"/>
    <w:rsid w:val="004F6754"/>
    <w:rsid w:val="004F6D99"/>
    <w:rsid w:val="00500417"/>
    <w:rsid w:val="00500572"/>
    <w:rsid w:val="00500573"/>
    <w:rsid w:val="00500701"/>
    <w:rsid w:val="00500AE7"/>
    <w:rsid w:val="005012BF"/>
    <w:rsid w:val="00501304"/>
    <w:rsid w:val="00501425"/>
    <w:rsid w:val="005014E5"/>
    <w:rsid w:val="00501707"/>
    <w:rsid w:val="00501E61"/>
    <w:rsid w:val="00502050"/>
    <w:rsid w:val="00502ED9"/>
    <w:rsid w:val="0050318B"/>
    <w:rsid w:val="00503C87"/>
    <w:rsid w:val="00503CF2"/>
    <w:rsid w:val="0050407C"/>
    <w:rsid w:val="00504311"/>
    <w:rsid w:val="0050453E"/>
    <w:rsid w:val="0050485C"/>
    <w:rsid w:val="00504AC6"/>
    <w:rsid w:val="00504D75"/>
    <w:rsid w:val="005053A9"/>
    <w:rsid w:val="00505528"/>
    <w:rsid w:val="00505D51"/>
    <w:rsid w:val="00506356"/>
    <w:rsid w:val="00506498"/>
    <w:rsid w:val="005065AC"/>
    <w:rsid w:val="005067F6"/>
    <w:rsid w:val="0050682E"/>
    <w:rsid w:val="00506845"/>
    <w:rsid w:val="00506ABD"/>
    <w:rsid w:val="00506D8A"/>
    <w:rsid w:val="00507204"/>
    <w:rsid w:val="005074D8"/>
    <w:rsid w:val="00507707"/>
    <w:rsid w:val="00507B7A"/>
    <w:rsid w:val="005103C9"/>
    <w:rsid w:val="00510873"/>
    <w:rsid w:val="00510ABC"/>
    <w:rsid w:val="00511079"/>
    <w:rsid w:val="00511411"/>
    <w:rsid w:val="00511CDF"/>
    <w:rsid w:val="00511DD0"/>
    <w:rsid w:val="00511E7D"/>
    <w:rsid w:val="00511F2E"/>
    <w:rsid w:val="005126FB"/>
    <w:rsid w:val="00512829"/>
    <w:rsid w:val="00512E97"/>
    <w:rsid w:val="005134D0"/>
    <w:rsid w:val="005135FA"/>
    <w:rsid w:val="00513839"/>
    <w:rsid w:val="00513DEF"/>
    <w:rsid w:val="00513E72"/>
    <w:rsid w:val="00513FC8"/>
    <w:rsid w:val="0051423C"/>
    <w:rsid w:val="005145B9"/>
    <w:rsid w:val="0051476D"/>
    <w:rsid w:val="005148D4"/>
    <w:rsid w:val="00514C91"/>
    <w:rsid w:val="00514FAA"/>
    <w:rsid w:val="00514FCE"/>
    <w:rsid w:val="0051510B"/>
    <w:rsid w:val="005153CE"/>
    <w:rsid w:val="00515D5F"/>
    <w:rsid w:val="00516241"/>
    <w:rsid w:val="005162CE"/>
    <w:rsid w:val="00516406"/>
    <w:rsid w:val="005166F9"/>
    <w:rsid w:val="00516AF4"/>
    <w:rsid w:val="00516F16"/>
    <w:rsid w:val="00516FD9"/>
    <w:rsid w:val="0051701F"/>
    <w:rsid w:val="00517194"/>
    <w:rsid w:val="005173C1"/>
    <w:rsid w:val="0051791D"/>
    <w:rsid w:val="00517A77"/>
    <w:rsid w:val="00517B5B"/>
    <w:rsid w:val="0052061E"/>
    <w:rsid w:val="00520628"/>
    <w:rsid w:val="00520939"/>
    <w:rsid w:val="00520D6D"/>
    <w:rsid w:val="00520FD7"/>
    <w:rsid w:val="005212B3"/>
    <w:rsid w:val="005212FD"/>
    <w:rsid w:val="00521425"/>
    <w:rsid w:val="00521669"/>
    <w:rsid w:val="00521928"/>
    <w:rsid w:val="00522035"/>
    <w:rsid w:val="00522747"/>
    <w:rsid w:val="00523130"/>
    <w:rsid w:val="00523264"/>
    <w:rsid w:val="00523632"/>
    <w:rsid w:val="00523E75"/>
    <w:rsid w:val="005243E0"/>
    <w:rsid w:val="00524DAF"/>
    <w:rsid w:val="00525692"/>
    <w:rsid w:val="005256F3"/>
    <w:rsid w:val="00525717"/>
    <w:rsid w:val="0052600E"/>
    <w:rsid w:val="0052628F"/>
    <w:rsid w:val="0052640F"/>
    <w:rsid w:val="005265A3"/>
    <w:rsid w:val="00526783"/>
    <w:rsid w:val="005269BC"/>
    <w:rsid w:val="00526F28"/>
    <w:rsid w:val="00527276"/>
    <w:rsid w:val="0052773A"/>
    <w:rsid w:val="00527FB1"/>
    <w:rsid w:val="00530423"/>
    <w:rsid w:val="00530949"/>
    <w:rsid w:val="0053107E"/>
    <w:rsid w:val="005312CB"/>
    <w:rsid w:val="00531420"/>
    <w:rsid w:val="00531453"/>
    <w:rsid w:val="0053162F"/>
    <w:rsid w:val="00531777"/>
    <w:rsid w:val="00531919"/>
    <w:rsid w:val="00531BE6"/>
    <w:rsid w:val="0053217B"/>
    <w:rsid w:val="00532675"/>
    <w:rsid w:val="0053281C"/>
    <w:rsid w:val="00532AD0"/>
    <w:rsid w:val="00533030"/>
    <w:rsid w:val="00533047"/>
    <w:rsid w:val="0053311D"/>
    <w:rsid w:val="00533622"/>
    <w:rsid w:val="00533B0F"/>
    <w:rsid w:val="00533B93"/>
    <w:rsid w:val="005340C9"/>
    <w:rsid w:val="0053413B"/>
    <w:rsid w:val="00534405"/>
    <w:rsid w:val="0053444E"/>
    <w:rsid w:val="0053445C"/>
    <w:rsid w:val="00535538"/>
    <w:rsid w:val="00535BA8"/>
    <w:rsid w:val="00535E88"/>
    <w:rsid w:val="00536698"/>
    <w:rsid w:val="005366E7"/>
    <w:rsid w:val="0053742F"/>
    <w:rsid w:val="005375FE"/>
    <w:rsid w:val="00537EA2"/>
    <w:rsid w:val="00537F11"/>
    <w:rsid w:val="00540182"/>
    <w:rsid w:val="0054032A"/>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C04"/>
    <w:rsid w:val="00544D3F"/>
    <w:rsid w:val="00544D6E"/>
    <w:rsid w:val="00544DB4"/>
    <w:rsid w:val="0054521C"/>
    <w:rsid w:val="005453CB"/>
    <w:rsid w:val="005453F3"/>
    <w:rsid w:val="00545549"/>
    <w:rsid w:val="005462C0"/>
    <w:rsid w:val="00546572"/>
    <w:rsid w:val="005469F5"/>
    <w:rsid w:val="00546F36"/>
    <w:rsid w:val="0055017B"/>
    <w:rsid w:val="00550AFC"/>
    <w:rsid w:val="00550E4C"/>
    <w:rsid w:val="005518ED"/>
    <w:rsid w:val="00551AE6"/>
    <w:rsid w:val="00552093"/>
    <w:rsid w:val="005528A0"/>
    <w:rsid w:val="00552D0F"/>
    <w:rsid w:val="00552E64"/>
    <w:rsid w:val="005530AC"/>
    <w:rsid w:val="00553E9D"/>
    <w:rsid w:val="00553FE1"/>
    <w:rsid w:val="0055492A"/>
    <w:rsid w:val="00554A75"/>
    <w:rsid w:val="00554C49"/>
    <w:rsid w:val="00554E06"/>
    <w:rsid w:val="00554E4B"/>
    <w:rsid w:val="00554F00"/>
    <w:rsid w:val="0055519C"/>
    <w:rsid w:val="005554C1"/>
    <w:rsid w:val="005556A4"/>
    <w:rsid w:val="0055583F"/>
    <w:rsid w:val="00555F67"/>
    <w:rsid w:val="0055624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7DA"/>
    <w:rsid w:val="005649BF"/>
    <w:rsid w:val="00564BE3"/>
    <w:rsid w:val="00564DAE"/>
    <w:rsid w:val="00564F7B"/>
    <w:rsid w:val="005650BC"/>
    <w:rsid w:val="005650ED"/>
    <w:rsid w:val="005655FD"/>
    <w:rsid w:val="00565869"/>
    <w:rsid w:val="00565C2B"/>
    <w:rsid w:val="005670EC"/>
    <w:rsid w:val="00567415"/>
    <w:rsid w:val="0056751F"/>
    <w:rsid w:val="00567610"/>
    <w:rsid w:val="00567FA2"/>
    <w:rsid w:val="00570342"/>
    <w:rsid w:val="00570CFD"/>
    <w:rsid w:val="00570D9F"/>
    <w:rsid w:val="00571672"/>
    <w:rsid w:val="0057185C"/>
    <w:rsid w:val="00571CA8"/>
    <w:rsid w:val="00572381"/>
    <w:rsid w:val="00572947"/>
    <w:rsid w:val="00573138"/>
    <w:rsid w:val="0057322B"/>
    <w:rsid w:val="005734A7"/>
    <w:rsid w:val="00573CA5"/>
    <w:rsid w:val="00573D51"/>
    <w:rsid w:val="00574317"/>
    <w:rsid w:val="005746C4"/>
    <w:rsid w:val="00574891"/>
    <w:rsid w:val="00574B50"/>
    <w:rsid w:val="005753E3"/>
    <w:rsid w:val="005756BA"/>
    <w:rsid w:val="005756C3"/>
    <w:rsid w:val="00575A87"/>
    <w:rsid w:val="00575D9E"/>
    <w:rsid w:val="00576294"/>
    <w:rsid w:val="00576454"/>
    <w:rsid w:val="00576F26"/>
    <w:rsid w:val="005773BE"/>
    <w:rsid w:val="00577835"/>
    <w:rsid w:val="00577DA3"/>
    <w:rsid w:val="0058041B"/>
    <w:rsid w:val="005806C9"/>
    <w:rsid w:val="00580793"/>
    <w:rsid w:val="00580A0A"/>
    <w:rsid w:val="005813EC"/>
    <w:rsid w:val="00581470"/>
    <w:rsid w:val="00581B62"/>
    <w:rsid w:val="00581BAD"/>
    <w:rsid w:val="00581BCB"/>
    <w:rsid w:val="00581D62"/>
    <w:rsid w:val="00582087"/>
    <w:rsid w:val="0058228A"/>
    <w:rsid w:val="005822FC"/>
    <w:rsid w:val="00582D5F"/>
    <w:rsid w:val="00582F21"/>
    <w:rsid w:val="005831DD"/>
    <w:rsid w:val="005833DB"/>
    <w:rsid w:val="005838D8"/>
    <w:rsid w:val="00583DC5"/>
    <w:rsid w:val="00584320"/>
    <w:rsid w:val="00584AAD"/>
    <w:rsid w:val="00584CB8"/>
    <w:rsid w:val="00585292"/>
    <w:rsid w:val="00585484"/>
    <w:rsid w:val="00585800"/>
    <w:rsid w:val="00585C2F"/>
    <w:rsid w:val="00585F17"/>
    <w:rsid w:val="0058624A"/>
    <w:rsid w:val="00586EB1"/>
    <w:rsid w:val="00587229"/>
    <w:rsid w:val="00587503"/>
    <w:rsid w:val="005878EF"/>
    <w:rsid w:val="00587F7F"/>
    <w:rsid w:val="0059016A"/>
    <w:rsid w:val="0059038E"/>
    <w:rsid w:val="005907FD"/>
    <w:rsid w:val="00590E8D"/>
    <w:rsid w:val="00590FAC"/>
    <w:rsid w:val="005912CB"/>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4C1"/>
    <w:rsid w:val="00596BBA"/>
    <w:rsid w:val="00596F32"/>
    <w:rsid w:val="00597386"/>
    <w:rsid w:val="005975C4"/>
    <w:rsid w:val="00597ED8"/>
    <w:rsid w:val="005A07CF"/>
    <w:rsid w:val="005A0949"/>
    <w:rsid w:val="005A17AE"/>
    <w:rsid w:val="005A1881"/>
    <w:rsid w:val="005A1A86"/>
    <w:rsid w:val="005A23A8"/>
    <w:rsid w:val="005A2B20"/>
    <w:rsid w:val="005A2FFE"/>
    <w:rsid w:val="005A335B"/>
    <w:rsid w:val="005A34D5"/>
    <w:rsid w:val="005A3771"/>
    <w:rsid w:val="005A3943"/>
    <w:rsid w:val="005A3ED0"/>
    <w:rsid w:val="005A422E"/>
    <w:rsid w:val="005A4904"/>
    <w:rsid w:val="005A4910"/>
    <w:rsid w:val="005A4D19"/>
    <w:rsid w:val="005A515A"/>
    <w:rsid w:val="005A5194"/>
    <w:rsid w:val="005A57CB"/>
    <w:rsid w:val="005A5C8E"/>
    <w:rsid w:val="005A66B2"/>
    <w:rsid w:val="005A6D44"/>
    <w:rsid w:val="005A704D"/>
    <w:rsid w:val="005A7B68"/>
    <w:rsid w:val="005A7EB4"/>
    <w:rsid w:val="005A7F7E"/>
    <w:rsid w:val="005B0B7D"/>
    <w:rsid w:val="005B0EBD"/>
    <w:rsid w:val="005B0EEB"/>
    <w:rsid w:val="005B1528"/>
    <w:rsid w:val="005B252A"/>
    <w:rsid w:val="005B268C"/>
    <w:rsid w:val="005B2DD3"/>
    <w:rsid w:val="005B3012"/>
    <w:rsid w:val="005B32D6"/>
    <w:rsid w:val="005B3C6D"/>
    <w:rsid w:val="005B4045"/>
    <w:rsid w:val="005B4240"/>
    <w:rsid w:val="005B50FF"/>
    <w:rsid w:val="005B5F31"/>
    <w:rsid w:val="005B609E"/>
    <w:rsid w:val="005B6483"/>
    <w:rsid w:val="005B6DF6"/>
    <w:rsid w:val="005B7B7D"/>
    <w:rsid w:val="005B7E11"/>
    <w:rsid w:val="005C058A"/>
    <w:rsid w:val="005C0D89"/>
    <w:rsid w:val="005C0F74"/>
    <w:rsid w:val="005C18E4"/>
    <w:rsid w:val="005C1948"/>
    <w:rsid w:val="005C1B15"/>
    <w:rsid w:val="005C22F9"/>
    <w:rsid w:val="005C263C"/>
    <w:rsid w:val="005C2679"/>
    <w:rsid w:val="005C27B6"/>
    <w:rsid w:val="005C298C"/>
    <w:rsid w:val="005C2C8C"/>
    <w:rsid w:val="005C32F5"/>
    <w:rsid w:val="005C4610"/>
    <w:rsid w:val="005C4BFB"/>
    <w:rsid w:val="005C4C4B"/>
    <w:rsid w:val="005C5169"/>
    <w:rsid w:val="005C5623"/>
    <w:rsid w:val="005C5870"/>
    <w:rsid w:val="005C5E24"/>
    <w:rsid w:val="005C63DA"/>
    <w:rsid w:val="005C6F13"/>
    <w:rsid w:val="005C6F59"/>
    <w:rsid w:val="005C6F94"/>
    <w:rsid w:val="005C714E"/>
    <w:rsid w:val="005D03B6"/>
    <w:rsid w:val="005D059A"/>
    <w:rsid w:val="005D07C5"/>
    <w:rsid w:val="005D088D"/>
    <w:rsid w:val="005D14F6"/>
    <w:rsid w:val="005D21B7"/>
    <w:rsid w:val="005D2AB4"/>
    <w:rsid w:val="005D2DAD"/>
    <w:rsid w:val="005D4302"/>
    <w:rsid w:val="005D4C8D"/>
    <w:rsid w:val="005D50F9"/>
    <w:rsid w:val="005D5A20"/>
    <w:rsid w:val="005D5B21"/>
    <w:rsid w:val="005D6212"/>
    <w:rsid w:val="005D664D"/>
    <w:rsid w:val="005D6DA1"/>
    <w:rsid w:val="005D701D"/>
    <w:rsid w:val="005D786C"/>
    <w:rsid w:val="005E00E5"/>
    <w:rsid w:val="005E0148"/>
    <w:rsid w:val="005E0225"/>
    <w:rsid w:val="005E049F"/>
    <w:rsid w:val="005E05F9"/>
    <w:rsid w:val="005E0BB6"/>
    <w:rsid w:val="005E0BD3"/>
    <w:rsid w:val="005E1737"/>
    <w:rsid w:val="005E28A5"/>
    <w:rsid w:val="005E2C24"/>
    <w:rsid w:val="005E2E4A"/>
    <w:rsid w:val="005E3073"/>
    <w:rsid w:val="005E316A"/>
    <w:rsid w:val="005E3A04"/>
    <w:rsid w:val="005E4B83"/>
    <w:rsid w:val="005E5765"/>
    <w:rsid w:val="005E6890"/>
    <w:rsid w:val="005E7088"/>
    <w:rsid w:val="005E72E8"/>
    <w:rsid w:val="005E7BD5"/>
    <w:rsid w:val="005E7E1B"/>
    <w:rsid w:val="005F0108"/>
    <w:rsid w:val="005F0291"/>
    <w:rsid w:val="005F0798"/>
    <w:rsid w:val="005F095E"/>
    <w:rsid w:val="005F0B7F"/>
    <w:rsid w:val="005F0BD6"/>
    <w:rsid w:val="005F0ECC"/>
    <w:rsid w:val="005F1737"/>
    <w:rsid w:val="005F1EAA"/>
    <w:rsid w:val="005F2012"/>
    <w:rsid w:val="005F21A5"/>
    <w:rsid w:val="005F2470"/>
    <w:rsid w:val="005F24EF"/>
    <w:rsid w:val="005F28C6"/>
    <w:rsid w:val="005F2B13"/>
    <w:rsid w:val="005F2B27"/>
    <w:rsid w:val="005F2CB0"/>
    <w:rsid w:val="005F3195"/>
    <w:rsid w:val="005F3E00"/>
    <w:rsid w:val="005F3E8B"/>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17B"/>
    <w:rsid w:val="00600CEB"/>
    <w:rsid w:val="006010F2"/>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4D8"/>
    <w:rsid w:val="006058D3"/>
    <w:rsid w:val="006060C2"/>
    <w:rsid w:val="00606A26"/>
    <w:rsid w:val="00606A5A"/>
    <w:rsid w:val="00606D5F"/>
    <w:rsid w:val="00607218"/>
    <w:rsid w:val="00607AC7"/>
    <w:rsid w:val="00607C07"/>
    <w:rsid w:val="00607D81"/>
    <w:rsid w:val="00610578"/>
    <w:rsid w:val="00610747"/>
    <w:rsid w:val="00610B77"/>
    <w:rsid w:val="00610E03"/>
    <w:rsid w:val="00611317"/>
    <w:rsid w:val="006116E9"/>
    <w:rsid w:val="0061176E"/>
    <w:rsid w:val="00611E0A"/>
    <w:rsid w:val="00612261"/>
    <w:rsid w:val="006136ED"/>
    <w:rsid w:val="00613DF7"/>
    <w:rsid w:val="00613EA5"/>
    <w:rsid w:val="006142B8"/>
    <w:rsid w:val="00614CD1"/>
    <w:rsid w:val="00614E6A"/>
    <w:rsid w:val="006151F2"/>
    <w:rsid w:val="006155A4"/>
    <w:rsid w:val="0061567B"/>
    <w:rsid w:val="00615690"/>
    <w:rsid w:val="00615AC8"/>
    <w:rsid w:val="006169FE"/>
    <w:rsid w:val="00616EA5"/>
    <w:rsid w:val="00617026"/>
    <w:rsid w:val="006176C5"/>
    <w:rsid w:val="006200AB"/>
    <w:rsid w:val="00620B92"/>
    <w:rsid w:val="00620D97"/>
    <w:rsid w:val="00621378"/>
    <w:rsid w:val="0062152A"/>
    <w:rsid w:val="00621753"/>
    <w:rsid w:val="00622B15"/>
    <w:rsid w:val="00622E8D"/>
    <w:rsid w:val="00623583"/>
    <w:rsid w:val="0062385C"/>
    <w:rsid w:val="00624572"/>
    <w:rsid w:val="0062462F"/>
    <w:rsid w:val="00624838"/>
    <w:rsid w:val="00624BA1"/>
    <w:rsid w:val="00624CA9"/>
    <w:rsid w:val="00625792"/>
    <w:rsid w:val="00625EC5"/>
    <w:rsid w:val="006264CB"/>
    <w:rsid w:val="0062661B"/>
    <w:rsid w:val="0062669B"/>
    <w:rsid w:val="006266B2"/>
    <w:rsid w:val="00626E59"/>
    <w:rsid w:val="0062714C"/>
    <w:rsid w:val="006275F5"/>
    <w:rsid w:val="00627832"/>
    <w:rsid w:val="00627FE3"/>
    <w:rsid w:val="00630118"/>
    <w:rsid w:val="006303D1"/>
    <w:rsid w:val="00630514"/>
    <w:rsid w:val="006310AE"/>
    <w:rsid w:val="00631467"/>
    <w:rsid w:val="00631762"/>
    <w:rsid w:val="00632196"/>
    <w:rsid w:val="00632900"/>
    <w:rsid w:val="00632BA2"/>
    <w:rsid w:val="00632DAD"/>
    <w:rsid w:val="00632F70"/>
    <w:rsid w:val="0063314C"/>
    <w:rsid w:val="00633999"/>
    <w:rsid w:val="00633BF2"/>
    <w:rsid w:val="00633F16"/>
    <w:rsid w:val="00633F67"/>
    <w:rsid w:val="00634511"/>
    <w:rsid w:val="006345C3"/>
    <w:rsid w:val="0063488F"/>
    <w:rsid w:val="00634FD5"/>
    <w:rsid w:val="0063520D"/>
    <w:rsid w:val="006352A6"/>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1772"/>
    <w:rsid w:val="00642084"/>
    <w:rsid w:val="00642237"/>
    <w:rsid w:val="006425B0"/>
    <w:rsid w:val="00642E77"/>
    <w:rsid w:val="00642E8C"/>
    <w:rsid w:val="006433BD"/>
    <w:rsid w:val="00643562"/>
    <w:rsid w:val="00643784"/>
    <w:rsid w:val="00643B56"/>
    <w:rsid w:val="00644186"/>
    <w:rsid w:val="00644623"/>
    <w:rsid w:val="00644A21"/>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2F08"/>
    <w:rsid w:val="0065346A"/>
    <w:rsid w:val="00653691"/>
    <w:rsid w:val="006539E8"/>
    <w:rsid w:val="006541DF"/>
    <w:rsid w:val="00655300"/>
    <w:rsid w:val="00655728"/>
    <w:rsid w:val="00655C17"/>
    <w:rsid w:val="00656307"/>
    <w:rsid w:val="006565D8"/>
    <w:rsid w:val="00656B96"/>
    <w:rsid w:val="00656BA0"/>
    <w:rsid w:val="00656F79"/>
    <w:rsid w:val="00656FC9"/>
    <w:rsid w:val="006570EB"/>
    <w:rsid w:val="0065736B"/>
    <w:rsid w:val="006578E4"/>
    <w:rsid w:val="00657AE5"/>
    <w:rsid w:val="00657C05"/>
    <w:rsid w:val="0066149E"/>
    <w:rsid w:val="00661544"/>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C4"/>
    <w:rsid w:val="00671093"/>
    <w:rsid w:val="006712D5"/>
    <w:rsid w:val="006719E0"/>
    <w:rsid w:val="00671F92"/>
    <w:rsid w:val="00672559"/>
    <w:rsid w:val="0067269D"/>
    <w:rsid w:val="00672988"/>
    <w:rsid w:val="00672C64"/>
    <w:rsid w:val="006735C6"/>
    <w:rsid w:val="00673CF8"/>
    <w:rsid w:val="0067446F"/>
    <w:rsid w:val="006746D2"/>
    <w:rsid w:val="00674A45"/>
    <w:rsid w:val="00674D5E"/>
    <w:rsid w:val="00674E6A"/>
    <w:rsid w:val="00675453"/>
    <w:rsid w:val="00675719"/>
    <w:rsid w:val="00675C0F"/>
    <w:rsid w:val="00675CF4"/>
    <w:rsid w:val="00675EB7"/>
    <w:rsid w:val="006763CC"/>
    <w:rsid w:val="006765CB"/>
    <w:rsid w:val="00676A64"/>
    <w:rsid w:val="00676B1B"/>
    <w:rsid w:val="0067734C"/>
    <w:rsid w:val="00677621"/>
    <w:rsid w:val="00677925"/>
    <w:rsid w:val="006779BF"/>
    <w:rsid w:val="00677F44"/>
    <w:rsid w:val="00680231"/>
    <w:rsid w:val="00680462"/>
    <w:rsid w:val="0068076E"/>
    <w:rsid w:val="00680F46"/>
    <w:rsid w:val="006812FB"/>
    <w:rsid w:val="00681BC4"/>
    <w:rsid w:val="00681FDC"/>
    <w:rsid w:val="00682B53"/>
    <w:rsid w:val="00682C2D"/>
    <w:rsid w:val="00682F27"/>
    <w:rsid w:val="00683CFD"/>
    <w:rsid w:val="0068413F"/>
    <w:rsid w:val="0068452A"/>
    <w:rsid w:val="00684672"/>
    <w:rsid w:val="00684A34"/>
    <w:rsid w:val="0068598F"/>
    <w:rsid w:val="006859DB"/>
    <w:rsid w:val="0068678D"/>
    <w:rsid w:val="00686D66"/>
    <w:rsid w:val="00687399"/>
    <w:rsid w:val="00687482"/>
    <w:rsid w:val="00687488"/>
    <w:rsid w:val="0068782A"/>
    <w:rsid w:val="00690189"/>
    <w:rsid w:val="006904ED"/>
    <w:rsid w:val="00690E2E"/>
    <w:rsid w:val="00691365"/>
    <w:rsid w:val="006915B6"/>
    <w:rsid w:val="006915D7"/>
    <w:rsid w:val="00691912"/>
    <w:rsid w:val="00691D8E"/>
    <w:rsid w:val="00691E9F"/>
    <w:rsid w:val="00692010"/>
    <w:rsid w:val="006926A6"/>
    <w:rsid w:val="00692814"/>
    <w:rsid w:val="006932E7"/>
    <w:rsid w:val="00693347"/>
    <w:rsid w:val="0069334C"/>
    <w:rsid w:val="00693739"/>
    <w:rsid w:val="00693DE7"/>
    <w:rsid w:val="0069429E"/>
    <w:rsid w:val="006948EF"/>
    <w:rsid w:val="0069493B"/>
    <w:rsid w:val="00694E63"/>
    <w:rsid w:val="00694F1B"/>
    <w:rsid w:val="00695049"/>
    <w:rsid w:val="00695077"/>
    <w:rsid w:val="006955DF"/>
    <w:rsid w:val="006960B2"/>
    <w:rsid w:val="00696212"/>
    <w:rsid w:val="006965E2"/>
    <w:rsid w:val="00696D63"/>
    <w:rsid w:val="00696EE4"/>
    <w:rsid w:val="006A026F"/>
    <w:rsid w:val="006A032F"/>
    <w:rsid w:val="006A09D2"/>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1A9E"/>
    <w:rsid w:val="006B23B9"/>
    <w:rsid w:val="006B2A07"/>
    <w:rsid w:val="006B2A63"/>
    <w:rsid w:val="006B2B11"/>
    <w:rsid w:val="006B2DA7"/>
    <w:rsid w:val="006B2F4D"/>
    <w:rsid w:val="006B306B"/>
    <w:rsid w:val="006B3682"/>
    <w:rsid w:val="006B3974"/>
    <w:rsid w:val="006B402E"/>
    <w:rsid w:val="006B48CB"/>
    <w:rsid w:val="006B5047"/>
    <w:rsid w:val="006B5616"/>
    <w:rsid w:val="006B564D"/>
    <w:rsid w:val="006B5E94"/>
    <w:rsid w:val="006B61F6"/>
    <w:rsid w:val="006B6313"/>
    <w:rsid w:val="006B65A8"/>
    <w:rsid w:val="006B705A"/>
    <w:rsid w:val="006B71D6"/>
    <w:rsid w:val="006B7D71"/>
    <w:rsid w:val="006C0037"/>
    <w:rsid w:val="006C020D"/>
    <w:rsid w:val="006C0413"/>
    <w:rsid w:val="006C13D8"/>
    <w:rsid w:val="006C1445"/>
    <w:rsid w:val="006C1DED"/>
    <w:rsid w:val="006C21C9"/>
    <w:rsid w:val="006C28FC"/>
    <w:rsid w:val="006C31C6"/>
    <w:rsid w:val="006C33FB"/>
    <w:rsid w:val="006C33FF"/>
    <w:rsid w:val="006C394E"/>
    <w:rsid w:val="006C3AB0"/>
    <w:rsid w:val="006C3F5E"/>
    <w:rsid w:val="006C4EEA"/>
    <w:rsid w:val="006C4EF3"/>
    <w:rsid w:val="006C4FC1"/>
    <w:rsid w:val="006C51A5"/>
    <w:rsid w:val="006C5237"/>
    <w:rsid w:val="006C529D"/>
    <w:rsid w:val="006C5D5B"/>
    <w:rsid w:val="006C6256"/>
    <w:rsid w:val="006C64B0"/>
    <w:rsid w:val="006C6642"/>
    <w:rsid w:val="006C6798"/>
    <w:rsid w:val="006C6DF7"/>
    <w:rsid w:val="006C75FC"/>
    <w:rsid w:val="006C79E4"/>
    <w:rsid w:val="006D019C"/>
    <w:rsid w:val="006D0630"/>
    <w:rsid w:val="006D0826"/>
    <w:rsid w:val="006D0B55"/>
    <w:rsid w:val="006D0C12"/>
    <w:rsid w:val="006D0E6B"/>
    <w:rsid w:val="006D1A4E"/>
    <w:rsid w:val="006D2146"/>
    <w:rsid w:val="006D2196"/>
    <w:rsid w:val="006D3141"/>
    <w:rsid w:val="006D32B0"/>
    <w:rsid w:val="006D49C5"/>
    <w:rsid w:val="006D4A29"/>
    <w:rsid w:val="006D4CBA"/>
    <w:rsid w:val="006D5DEC"/>
    <w:rsid w:val="006D632E"/>
    <w:rsid w:val="006D6C9C"/>
    <w:rsid w:val="006D6E8F"/>
    <w:rsid w:val="006D72F0"/>
    <w:rsid w:val="006E07B0"/>
    <w:rsid w:val="006E094A"/>
    <w:rsid w:val="006E0C20"/>
    <w:rsid w:val="006E0F6E"/>
    <w:rsid w:val="006E0F92"/>
    <w:rsid w:val="006E12B1"/>
    <w:rsid w:val="006E13D1"/>
    <w:rsid w:val="006E2026"/>
    <w:rsid w:val="006E215C"/>
    <w:rsid w:val="006E2204"/>
    <w:rsid w:val="006E24BE"/>
    <w:rsid w:val="006E2563"/>
    <w:rsid w:val="006E26AB"/>
    <w:rsid w:val="006E26D2"/>
    <w:rsid w:val="006E26DE"/>
    <w:rsid w:val="006E275D"/>
    <w:rsid w:val="006E3803"/>
    <w:rsid w:val="006E3890"/>
    <w:rsid w:val="006E390C"/>
    <w:rsid w:val="006E3A7C"/>
    <w:rsid w:val="006E42A4"/>
    <w:rsid w:val="006E4D0C"/>
    <w:rsid w:val="006E4D1B"/>
    <w:rsid w:val="006E5534"/>
    <w:rsid w:val="006E5B18"/>
    <w:rsid w:val="006E5B78"/>
    <w:rsid w:val="006E62B4"/>
    <w:rsid w:val="006E67BA"/>
    <w:rsid w:val="006E699D"/>
    <w:rsid w:val="006E6BA3"/>
    <w:rsid w:val="006E6D3C"/>
    <w:rsid w:val="006E7478"/>
    <w:rsid w:val="006E7ACE"/>
    <w:rsid w:val="006E7FC9"/>
    <w:rsid w:val="006F1116"/>
    <w:rsid w:val="006F1623"/>
    <w:rsid w:val="006F17A2"/>
    <w:rsid w:val="006F1AB0"/>
    <w:rsid w:val="006F1F96"/>
    <w:rsid w:val="006F2420"/>
    <w:rsid w:val="006F24FA"/>
    <w:rsid w:val="006F2654"/>
    <w:rsid w:val="006F29BE"/>
    <w:rsid w:val="006F2D49"/>
    <w:rsid w:val="006F3024"/>
    <w:rsid w:val="006F3196"/>
    <w:rsid w:val="006F346F"/>
    <w:rsid w:val="006F38CE"/>
    <w:rsid w:val="006F3C54"/>
    <w:rsid w:val="006F3D3F"/>
    <w:rsid w:val="006F418C"/>
    <w:rsid w:val="006F572E"/>
    <w:rsid w:val="006F5E64"/>
    <w:rsid w:val="006F60DE"/>
    <w:rsid w:val="006F6464"/>
    <w:rsid w:val="006F65FB"/>
    <w:rsid w:val="006F69B3"/>
    <w:rsid w:val="006F75AF"/>
    <w:rsid w:val="006F7914"/>
    <w:rsid w:val="006F7BE1"/>
    <w:rsid w:val="006F7C0B"/>
    <w:rsid w:val="006F7E46"/>
    <w:rsid w:val="007005AD"/>
    <w:rsid w:val="00700AB4"/>
    <w:rsid w:val="00700FCA"/>
    <w:rsid w:val="007015C6"/>
    <w:rsid w:val="00701645"/>
    <w:rsid w:val="00701BBC"/>
    <w:rsid w:val="007021D8"/>
    <w:rsid w:val="00702530"/>
    <w:rsid w:val="00702704"/>
    <w:rsid w:val="00702D5A"/>
    <w:rsid w:val="00702EF7"/>
    <w:rsid w:val="00702FD4"/>
    <w:rsid w:val="00703153"/>
    <w:rsid w:val="00703571"/>
    <w:rsid w:val="00703989"/>
    <w:rsid w:val="00703C19"/>
    <w:rsid w:val="00703CE3"/>
    <w:rsid w:val="007041E1"/>
    <w:rsid w:val="007042E9"/>
    <w:rsid w:val="00704495"/>
    <w:rsid w:val="007048C5"/>
    <w:rsid w:val="00705062"/>
    <w:rsid w:val="0070548E"/>
    <w:rsid w:val="00705BBE"/>
    <w:rsid w:val="0070611C"/>
    <w:rsid w:val="007077E2"/>
    <w:rsid w:val="00707AF4"/>
    <w:rsid w:val="007108D3"/>
    <w:rsid w:val="00710F10"/>
    <w:rsid w:val="00711056"/>
    <w:rsid w:val="0071118B"/>
    <w:rsid w:val="00711316"/>
    <w:rsid w:val="00711C66"/>
    <w:rsid w:val="00711C6D"/>
    <w:rsid w:val="00711E13"/>
    <w:rsid w:val="00712597"/>
    <w:rsid w:val="007126BC"/>
    <w:rsid w:val="00712DEC"/>
    <w:rsid w:val="00712EDA"/>
    <w:rsid w:val="00713498"/>
    <w:rsid w:val="007136D0"/>
    <w:rsid w:val="007137A0"/>
    <w:rsid w:val="00713932"/>
    <w:rsid w:val="00713A7D"/>
    <w:rsid w:val="00714CD5"/>
    <w:rsid w:val="007155A9"/>
    <w:rsid w:val="007158E1"/>
    <w:rsid w:val="00715A17"/>
    <w:rsid w:val="00715C5C"/>
    <w:rsid w:val="007161F8"/>
    <w:rsid w:val="00716336"/>
    <w:rsid w:val="00716AA6"/>
    <w:rsid w:val="0071705B"/>
    <w:rsid w:val="007174F6"/>
    <w:rsid w:val="00717A7A"/>
    <w:rsid w:val="00720505"/>
    <w:rsid w:val="00721004"/>
    <w:rsid w:val="007210D8"/>
    <w:rsid w:val="007217AB"/>
    <w:rsid w:val="00722331"/>
    <w:rsid w:val="0072247E"/>
    <w:rsid w:val="007224AE"/>
    <w:rsid w:val="0072344C"/>
    <w:rsid w:val="00723465"/>
    <w:rsid w:val="0072362E"/>
    <w:rsid w:val="007236A3"/>
    <w:rsid w:val="007239B6"/>
    <w:rsid w:val="00723BD9"/>
    <w:rsid w:val="00724603"/>
    <w:rsid w:val="00724792"/>
    <w:rsid w:val="007247C7"/>
    <w:rsid w:val="0072490A"/>
    <w:rsid w:val="00724B64"/>
    <w:rsid w:val="0072517D"/>
    <w:rsid w:val="00725780"/>
    <w:rsid w:val="007257A0"/>
    <w:rsid w:val="0072597F"/>
    <w:rsid w:val="00725FB1"/>
    <w:rsid w:val="0072656F"/>
    <w:rsid w:val="00726878"/>
    <w:rsid w:val="00726A86"/>
    <w:rsid w:val="00726AA2"/>
    <w:rsid w:val="0072741A"/>
    <w:rsid w:val="0073067D"/>
    <w:rsid w:val="00730EE2"/>
    <w:rsid w:val="00730F82"/>
    <w:rsid w:val="0073124A"/>
    <w:rsid w:val="00731A6A"/>
    <w:rsid w:val="00731B79"/>
    <w:rsid w:val="00732079"/>
    <w:rsid w:val="007320A2"/>
    <w:rsid w:val="007327CE"/>
    <w:rsid w:val="007329F4"/>
    <w:rsid w:val="00732ABF"/>
    <w:rsid w:val="0073307A"/>
    <w:rsid w:val="0073345D"/>
    <w:rsid w:val="00733893"/>
    <w:rsid w:val="00733BDC"/>
    <w:rsid w:val="007343DC"/>
    <w:rsid w:val="00734A05"/>
    <w:rsid w:val="00734C24"/>
    <w:rsid w:val="00734ECC"/>
    <w:rsid w:val="007351DC"/>
    <w:rsid w:val="007359D3"/>
    <w:rsid w:val="00735A10"/>
    <w:rsid w:val="00735B12"/>
    <w:rsid w:val="00735C6F"/>
    <w:rsid w:val="00736245"/>
    <w:rsid w:val="00736635"/>
    <w:rsid w:val="00737114"/>
    <w:rsid w:val="0073740A"/>
    <w:rsid w:val="00737A31"/>
    <w:rsid w:val="00737C18"/>
    <w:rsid w:val="00737EA7"/>
    <w:rsid w:val="007401CD"/>
    <w:rsid w:val="00740267"/>
    <w:rsid w:val="00740332"/>
    <w:rsid w:val="00740814"/>
    <w:rsid w:val="00740C11"/>
    <w:rsid w:val="00742295"/>
    <w:rsid w:val="00742993"/>
    <w:rsid w:val="00742A6A"/>
    <w:rsid w:val="00742B44"/>
    <w:rsid w:val="00742FF2"/>
    <w:rsid w:val="0074417B"/>
    <w:rsid w:val="00744923"/>
    <w:rsid w:val="00744E2C"/>
    <w:rsid w:val="007451D9"/>
    <w:rsid w:val="0074656E"/>
    <w:rsid w:val="007472D5"/>
    <w:rsid w:val="00747E4B"/>
    <w:rsid w:val="007509A9"/>
    <w:rsid w:val="00751ECA"/>
    <w:rsid w:val="007521CA"/>
    <w:rsid w:val="00752316"/>
    <w:rsid w:val="007524BB"/>
    <w:rsid w:val="00752926"/>
    <w:rsid w:val="00752B03"/>
    <w:rsid w:val="00753454"/>
    <w:rsid w:val="00753482"/>
    <w:rsid w:val="00753BB5"/>
    <w:rsid w:val="00753E8C"/>
    <w:rsid w:val="007544F1"/>
    <w:rsid w:val="00754E21"/>
    <w:rsid w:val="00755E4A"/>
    <w:rsid w:val="007562B5"/>
    <w:rsid w:val="007565EA"/>
    <w:rsid w:val="00756832"/>
    <w:rsid w:val="0075799E"/>
    <w:rsid w:val="00757C54"/>
    <w:rsid w:val="00757F0B"/>
    <w:rsid w:val="00760DF2"/>
    <w:rsid w:val="00760E0D"/>
    <w:rsid w:val="007611BA"/>
    <w:rsid w:val="0076124A"/>
    <w:rsid w:val="0076137C"/>
    <w:rsid w:val="0076160F"/>
    <w:rsid w:val="00761BF4"/>
    <w:rsid w:val="007626D0"/>
    <w:rsid w:val="00762767"/>
    <w:rsid w:val="0076322F"/>
    <w:rsid w:val="00763C9A"/>
    <w:rsid w:val="00764537"/>
    <w:rsid w:val="0076495E"/>
    <w:rsid w:val="00764FB4"/>
    <w:rsid w:val="007651CA"/>
    <w:rsid w:val="0076561B"/>
    <w:rsid w:val="007656D6"/>
    <w:rsid w:val="007661D6"/>
    <w:rsid w:val="0076654B"/>
    <w:rsid w:val="00766603"/>
    <w:rsid w:val="00766AF0"/>
    <w:rsid w:val="00766C3E"/>
    <w:rsid w:val="00767519"/>
    <w:rsid w:val="00767958"/>
    <w:rsid w:val="00767E65"/>
    <w:rsid w:val="0077047A"/>
    <w:rsid w:val="007704E1"/>
    <w:rsid w:val="00770C92"/>
    <w:rsid w:val="00770D2B"/>
    <w:rsid w:val="00770E5C"/>
    <w:rsid w:val="0077169B"/>
    <w:rsid w:val="00772569"/>
    <w:rsid w:val="00772E8C"/>
    <w:rsid w:val="00772FDB"/>
    <w:rsid w:val="0077316B"/>
    <w:rsid w:val="007736D3"/>
    <w:rsid w:val="007740B1"/>
    <w:rsid w:val="007747E6"/>
    <w:rsid w:val="007749BF"/>
    <w:rsid w:val="0077500F"/>
    <w:rsid w:val="00775269"/>
    <w:rsid w:val="0077545C"/>
    <w:rsid w:val="0077548E"/>
    <w:rsid w:val="007757AB"/>
    <w:rsid w:val="00775852"/>
    <w:rsid w:val="00775A3A"/>
    <w:rsid w:val="00777315"/>
    <w:rsid w:val="0077757C"/>
    <w:rsid w:val="00777AB2"/>
    <w:rsid w:val="00780130"/>
    <w:rsid w:val="00780226"/>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539D"/>
    <w:rsid w:val="007856C1"/>
    <w:rsid w:val="00785B0F"/>
    <w:rsid w:val="00785EFE"/>
    <w:rsid w:val="00787051"/>
    <w:rsid w:val="0079018D"/>
    <w:rsid w:val="007901DC"/>
    <w:rsid w:val="007907FE"/>
    <w:rsid w:val="00790DA0"/>
    <w:rsid w:val="00790FA0"/>
    <w:rsid w:val="007911F5"/>
    <w:rsid w:val="0079131E"/>
    <w:rsid w:val="007914C8"/>
    <w:rsid w:val="00791538"/>
    <w:rsid w:val="0079189A"/>
    <w:rsid w:val="00791A00"/>
    <w:rsid w:val="00791DDB"/>
    <w:rsid w:val="007926F8"/>
    <w:rsid w:val="00792CEE"/>
    <w:rsid w:val="007933DC"/>
    <w:rsid w:val="007936A8"/>
    <w:rsid w:val="00793AD8"/>
    <w:rsid w:val="007948AB"/>
    <w:rsid w:val="007948B2"/>
    <w:rsid w:val="00794D61"/>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799"/>
    <w:rsid w:val="007A2A0A"/>
    <w:rsid w:val="007A2D27"/>
    <w:rsid w:val="007A2DB2"/>
    <w:rsid w:val="007A3095"/>
    <w:rsid w:val="007A345E"/>
    <w:rsid w:val="007A39DF"/>
    <w:rsid w:val="007A39E3"/>
    <w:rsid w:val="007A43ED"/>
    <w:rsid w:val="007A4BDD"/>
    <w:rsid w:val="007A54E0"/>
    <w:rsid w:val="007A5709"/>
    <w:rsid w:val="007A5C14"/>
    <w:rsid w:val="007A6195"/>
    <w:rsid w:val="007A6212"/>
    <w:rsid w:val="007A6490"/>
    <w:rsid w:val="007A6B10"/>
    <w:rsid w:val="007A6CFD"/>
    <w:rsid w:val="007A72EE"/>
    <w:rsid w:val="007A788F"/>
    <w:rsid w:val="007A7950"/>
    <w:rsid w:val="007B0189"/>
    <w:rsid w:val="007B01ED"/>
    <w:rsid w:val="007B0397"/>
    <w:rsid w:val="007B0571"/>
    <w:rsid w:val="007B0A18"/>
    <w:rsid w:val="007B0ADB"/>
    <w:rsid w:val="007B16BB"/>
    <w:rsid w:val="007B1FEE"/>
    <w:rsid w:val="007B2366"/>
    <w:rsid w:val="007B26EE"/>
    <w:rsid w:val="007B2A51"/>
    <w:rsid w:val="007B2E1A"/>
    <w:rsid w:val="007B3502"/>
    <w:rsid w:val="007B3976"/>
    <w:rsid w:val="007B3BD6"/>
    <w:rsid w:val="007B3E6D"/>
    <w:rsid w:val="007B3F67"/>
    <w:rsid w:val="007B44ED"/>
    <w:rsid w:val="007B4834"/>
    <w:rsid w:val="007B491A"/>
    <w:rsid w:val="007B497E"/>
    <w:rsid w:val="007B4AAE"/>
    <w:rsid w:val="007B4D7D"/>
    <w:rsid w:val="007B4F53"/>
    <w:rsid w:val="007B5028"/>
    <w:rsid w:val="007B5370"/>
    <w:rsid w:val="007B57E5"/>
    <w:rsid w:val="007B61F5"/>
    <w:rsid w:val="007B63FA"/>
    <w:rsid w:val="007B68B0"/>
    <w:rsid w:val="007B6AB0"/>
    <w:rsid w:val="007B6F71"/>
    <w:rsid w:val="007B7494"/>
    <w:rsid w:val="007B7496"/>
    <w:rsid w:val="007B7A0E"/>
    <w:rsid w:val="007B7C20"/>
    <w:rsid w:val="007B7C63"/>
    <w:rsid w:val="007B7EF0"/>
    <w:rsid w:val="007B7F89"/>
    <w:rsid w:val="007B7FEC"/>
    <w:rsid w:val="007C0011"/>
    <w:rsid w:val="007C0802"/>
    <w:rsid w:val="007C12BE"/>
    <w:rsid w:val="007C144A"/>
    <w:rsid w:val="007C15D5"/>
    <w:rsid w:val="007C1CE0"/>
    <w:rsid w:val="007C1FCD"/>
    <w:rsid w:val="007C2739"/>
    <w:rsid w:val="007C2941"/>
    <w:rsid w:val="007C44A5"/>
    <w:rsid w:val="007C4B0F"/>
    <w:rsid w:val="007C4DAD"/>
    <w:rsid w:val="007C500F"/>
    <w:rsid w:val="007C50A2"/>
    <w:rsid w:val="007C5830"/>
    <w:rsid w:val="007C5933"/>
    <w:rsid w:val="007C599E"/>
    <w:rsid w:val="007C5D56"/>
    <w:rsid w:val="007C5DB8"/>
    <w:rsid w:val="007C5DCE"/>
    <w:rsid w:val="007C6CA2"/>
    <w:rsid w:val="007C776C"/>
    <w:rsid w:val="007C78F0"/>
    <w:rsid w:val="007C7B41"/>
    <w:rsid w:val="007C7CB3"/>
    <w:rsid w:val="007D047F"/>
    <w:rsid w:val="007D04D0"/>
    <w:rsid w:val="007D05B2"/>
    <w:rsid w:val="007D05FA"/>
    <w:rsid w:val="007D0C44"/>
    <w:rsid w:val="007D1906"/>
    <w:rsid w:val="007D1972"/>
    <w:rsid w:val="007D1F33"/>
    <w:rsid w:val="007D1F86"/>
    <w:rsid w:val="007D24D2"/>
    <w:rsid w:val="007D275B"/>
    <w:rsid w:val="007D30B6"/>
    <w:rsid w:val="007D3307"/>
    <w:rsid w:val="007D337C"/>
    <w:rsid w:val="007D3BA5"/>
    <w:rsid w:val="007D4352"/>
    <w:rsid w:val="007D44A7"/>
    <w:rsid w:val="007D44C0"/>
    <w:rsid w:val="007D44CE"/>
    <w:rsid w:val="007D4B19"/>
    <w:rsid w:val="007D4B66"/>
    <w:rsid w:val="007D4E53"/>
    <w:rsid w:val="007D54F8"/>
    <w:rsid w:val="007D5B29"/>
    <w:rsid w:val="007D5E27"/>
    <w:rsid w:val="007D6031"/>
    <w:rsid w:val="007D6DE0"/>
    <w:rsid w:val="007D6F64"/>
    <w:rsid w:val="007D7B02"/>
    <w:rsid w:val="007D7ECD"/>
    <w:rsid w:val="007E0F89"/>
    <w:rsid w:val="007E1043"/>
    <w:rsid w:val="007E170F"/>
    <w:rsid w:val="007E1782"/>
    <w:rsid w:val="007E21F9"/>
    <w:rsid w:val="007E2508"/>
    <w:rsid w:val="007E25AB"/>
    <w:rsid w:val="007E2F41"/>
    <w:rsid w:val="007E37ED"/>
    <w:rsid w:val="007E3833"/>
    <w:rsid w:val="007E44FC"/>
    <w:rsid w:val="007E4604"/>
    <w:rsid w:val="007E5366"/>
    <w:rsid w:val="007E5AC2"/>
    <w:rsid w:val="007E6033"/>
    <w:rsid w:val="007E60B5"/>
    <w:rsid w:val="007E6402"/>
    <w:rsid w:val="007E661D"/>
    <w:rsid w:val="007E6C38"/>
    <w:rsid w:val="007E6D43"/>
    <w:rsid w:val="007E79C5"/>
    <w:rsid w:val="007E7C09"/>
    <w:rsid w:val="007E7DD2"/>
    <w:rsid w:val="007F01FF"/>
    <w:rsid w:val="007F0542"/>
    <w:rsid w:val="007F0798"/>
    <w:rsid w:val="007F0A91"/>
    <w:rsid w:val="007F0EE2"/>
    <w:rsid w:val="007F1002"/>
    <w:rsid w:val="007F2845"/>
    <w:rsid w:val="007F2A69"/>
    <w:rsid w:val="007F2C87"/>
    <w:rsid w:val="007F2FED"/>
    <w:rsid w:val="007F38A2"/>
    <w:rsid w:val="007F3DD3"/>
    <w:rsid w:val="007F4197"/>
    <w:rsid w:val="007F4200"/>
    <w:rsid w:val="007F43BC"/>
    <w:rsid w:val="007F46C5"/>
    <w:rsid w:val="007F4740"/>
    <w:rsid w:val="007F5683"/>
    <w:rsid w:val="007F5D01"/>
    <w:rsid w:val="007F6819"/>
    <w:rsid w:val="007F7920"/>
    <w:rsid w:val="0080067C"/>
    <w:rsid w:val="008006C6"/>
    <w:rsid w:val="00800BA1"/>
    <w:rsid w:val="00800C4A"/>
    <w:rsid w:val="00800C52"/>
    <w:rsid w:val="00801041"/>
    <w:rsid w:val="00801232"/>
    <w:rsid w:val="0080153E"/>
    <w:rsid w:val="008017AD"/>
    <w:rsid w:val="008018C8"/>
    <w:rsid w:val="00801E31"/>
    <w:rsid w:val="00801E8F"/>
    <w:rsid w:val="00801F87"/>
    <w:rsid w:val="008022D0"/>
    <w:rsid w:val="0080263A"/>
    <w:rsid w:val="00802EF2"/>
    <w:rsid w:val="00803191"/>
    <w:rsid w:val="0080329D"/>
    <w:rsid w:val="00803434"/>
    <w:rsid w:val="00803A76"/>
    <w:rsid w:val="00804896"/>
    <w:rsid w:val="008055A9"/>
    <w:rsid w:val="00805C3B"/>
    <w:rsid w:val="00805D7E"/>
    <w:rsid w:val="00805DE2"/>
    <w:rsid w:val="00805DF6"/>
    <w:rsid w:val="008063BD"/>
    <w:rsid w:val="00806BCD"/>
    <w:rsid w:val="00806FE3"/>
    <w:rsid w:val="0080710B"/>
    <w:rsid w:val="00807175"/>
    <w:rsid w:val="0080742D"/>
    <w:rsid w:val="00807B9A"/>
    <w:rsid w:val="008100AC"/>
    <w:rsid w:val="008101EA"/>
    <w:rsid w:val="00810C05"/>
    <w:rsid w:val="00810FEC"/>
    <w:rsid w:val="0081151E"/>
    <w:rsid w:val="008119C2"/>
    <w:rsid w:val="00811A5F"/>
    <w:rsid w:val="00811D53"/>
    <w:rsid w:val="00812498"/>
    <w:rsid w:val="008127E6"/>
    <w:rsid w:val="00812808"/>
    <w:rsid w:val="00812CF6"/>
    <w:rsid w:val="0081336E"/>
    <w:rsid w:val="00813928"/>
    <w:rsid w:val="00814A34"/>
    <w:rsid w:val="00814D06"/>
    <w:rsid w:val="00814EC2"/>
    <w:rsid w:val="008154EC"/>
    <w:rsid w:val="00815C24"/>
    <w:rsid w:val="00815D29"/>
    <w:rsid w:val="00815D2E"/>
    <w:rsid w:val="0081666C"/>
    <w:rsid w:val="00816BAB"/>
    <w:rsid w:val="00817334"/>
    <w:rsid w:val="00820123"/>
    <w:rsid w:val="008203E5"/>
    <w:rsid w:val="008205DF"/>
    <w:rsid w:val="00820B9B"/>
    <w:rsid w:val="00820BB7"/>
    <w:rsid w:val="00820DC7"/>
    <w:rsid w:val="00820FFB"/>
    <w:rsid w:val="00821698"/>
    <w:rsid w:val="0082170C"/>
    <w:rsid w:val="008221FE"/>
    <w:rsid w:val="0082284C"/>
    <w:rsid w:val="00822A05"/>
    <w:rsid w:val="00822AB9"/>
    <w:rsid w:val="00822BF5"/>
    <w:rsid w:val="00823382"/>
    <w:rsid w:val="00823725"/>
    <w:rsid w:val="00823E57"/>
    <w:rsid w:val="00824462"/>
    <w:rsid w:val="00824894"/>
    <w:rsid w:val="00824D88"/>
    <w:rsid w:val="00824FFF"/>
    <w:rsid w:val="00825366"/>
    <w:rsid w:val="00825AED"/>
    <w:rsid w:val="00825E84"/>
    <w:rsid w:val="00826A60"/>
    <w:rsid w:val="00826C7B"/>
    <w:rsid w:val="00826DD9"/>
    <w:rsid w:val="00826E01"/>
    <w:rsid w:val="00827461"/>
    <w:rsid w:val="0082776B"/>
    <w:rsid w:val="008277A8"/>
    <w:rsid w:val="008278B6"/>
    <w:rsid w:val="0082792B"/>
    <w:rsid w:val="00827DA8"/>
    <w:rsid w:val="00827EA0"/>
    <w:rsid w:val="008307ED"/>
    <w:rsid w:val="00830B3B"/>
    <w:rsid w:val="00831334"/>
    <w:rsid w:val="008319A0"/>
    <w:rsid w:val="00831E64"/>
    <w:rsid w:val="0083284E"/>
    <w:rsid w:val="00832925"/>
    <w:rsid w:val="0083350F"/>
    <w:rsid w:val="0083397C"/>
    <w:rsid w:val="0083402C"/>
    <w:rsid w:val="00834358"/>
    <w:rsid w:val="008346BD"/>
    <w:rsid w:val="00834923"/>
    <w:rsid w:val="00834F2D"/>
    <w:rsid w:val="00834FA2"/>
    <w:rsid w:val="00835497"/>
    <w:rsid w:val="0083553B"/>
    <w:rsid w:val="00835794"/>
    <w:rsid w:val="008359EB"/>
    <w:rsid w:val="00835CD4"/>
    <w:rsid w:val="00835FFA"/>
    <w:rsid w:val="008361BB"/>
    <w:rsid w:val="00836765"/>
    <w:rsid w:val="00836B7A"/>
    <w:rsid w:val="008379AF"/>
    <w:rsid w:val="00837B37"/>
    <w:rsid w:val="00837B90"/>
    <w:rsid w:val="00840121"/>
    <w:rsid w:val="008401B2"/>
    <w:rsid w:val="00840830"/>
    <w:rsid w:val="008409AA"/>
    <w:rsid w:val="00840AA8"/>
    <w:rsid w:val="00840FB8"/>
    <w:rsid w:val="00841B17"/>
    <w:rsid w:val="00842848"/>
    <w:rsid w:val="00842E0C"/>
    <w:rsid w:val="00843647"/>
    <w:rsid w:val="00843818"/>
    <w:rsid w:val="00843A7A"/>
    <w:rsid w:val="008440C0"/>
    <w:rsid w:val="008447D4"/>
    <w:rsid w:val="008447F5"/>
    <w:rsid w:val="00845936"/>
    <w:rsid w:val="00845D25"/>
    <w:rsid w:val="00846183"/>
    <w:rsid w:val="00846292"/>
    <w:rsid w:val="00846720"/>
    <w:rsid w:val="00847477"/>
    <w:rsid w:val="00847DD4"/>
    <w:rsid w:val="00850662"/>
    <w:rsid w:val="008506E1"/>
    <w:rsid w:val="00850BDC"/>
    <w:rsid w:val="00850D96"/>
    <w:rsid w:val="008515EE"/>
    <w:rsid w:val="008515F9"/>
    <w:rsid w:val="008519FE"/>
    <w:rsid w:val="00851A8E"/>
    <w:rsid w:val="00851EC7"/>
    <w:rsid w:val="008520C4"/>
    <w:rsid w:val="008528D3"/>
    <w:rsid w:val="008532BD"/>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C35"/>
    <w:rsid w:val="00863F37"/>
    <w:rsid w:val="00864032"/>
    <w:rsid w:val="0086406B"/>
    <w:rsid w:val="008646C1"/>
    <w:rsid w:val="008649B5"/>
    <w:rsid w:val="00864C8C"/>
    <w:rsid w:val="008659FB"/>
    <w:rsid w:val="00865C81"/>
    <w:rsid w:val="0086709D"/>
    <w:rsid w:val="008674D9"/>
    <w:rsid w:val="00867651"/>
    <w:rsid w:val="00867664"/>
    <w:rsid w:val="00867B5A"/>
    <w:rsid w:val="00867ECC"/>
    <w:rsid w:val="00870147"/>
    <w:rsid w:val="00870C84"/>
    <w:rsid w:val="00870E8C"/>
    <w:rsid w:val="008719E1"/>
    <w:rsid w:val="00871DB2"/>
    <w:rsid w:val="00872089"/>
    <w:rsid w:val="00872959"/>
    <w:rsid w:val="00872C00"/>
    <w:rsid w:val="00873B1E"/>
    <w:rsid w:val="00874009"/>
    <w:rsid w:val="00874158"/>
    <w:rsid w:val="008743F3"/>
    <w:rsid w:val="00874413"/>
    <w:rsid w:val="00874418"/>
    <w:rsid w:val="0087444A"/>
    <w:rsid w:val="008746F1"/>
    <w:rsid w:val="0087478C"/>
    <w:rsid w:val="0087488F"/>
    <w:rsid w:val="00874C28"/>
    <w:rsid w:val="00875139"/>
    <w:rsid w:val="00875410"/>
    <w:rsid w:val="00875F96"/>
    <w:rsid w:val="00876053"/>
    <w:rsid w:val="00876545"/>
    <w:rsid w:val="00876620"/>
    <w:rsid w:val="00876E78"/>
    <w:rsid w:val="00876EFC"/>
    <w:rsid w:val="00877711"/>
    <w:rsid w:val="00877FBF"/>
    <w:rsid w:val="00880798"/>
    <w:rsid w:val="00880BBB"/>
    <w:rsid w:val="00880EDF"/>
    <w:rsid w:val="008811FD"/>
    <w:rsid w:val="00881305"/>
    <w:rsid w:val="0088137C"/>
    <w:rsid w:val="008819B6"/>
    <w:rsid w:val="0088208D"/>
    <w:rsid w:val="0088212C"/>
    <w:rsid w:val="00882C3C"/>
    <w:rsid w:val="00882DE6"/>
    <w:rsid w:val="00883366"/>
    <w:rsid w:val="008835D5"/>
    <w:rsid w:val="00883A20"/>
    <w:rsid w:val="00883D4D"/>
    <w:rsid w:val="00884007"/>
    <w:rsid w:val="0088460C"/>
    <w:rsid w:val="008847DA"/>
    <w:rsid w:val="00884B59"/>
    <w:rsid w:val="00884C56"/>
    <w:rsid w:val="008850BA"/>
    <w:rsid w:val="008852EF"/>
    <w:rsid w:val="008854E8"/>
    <w:rsid w:val="00885580"/>
    <w:rsid w:val="00885876"/>
    <w:rsid w:val="00885B2D"/>
    <w:rsid w:val="00885D97"/>
    <w:rsid w:val="00886185"/>
    <w:rsid w:val="008861D9"/>
    <w:rsid w:val="0088638C"/>
    <w:rsid w:val="0088684D"/>
    <w:rsid w:val="00886EDF"/>
    <w:rsid w:val="0088712F"/>
    <w:rsid w:val="00887AA7"/>
    <w:rsid w:val="00887B44"/>
    <w:rsid w:val="00890259"/>
    <w:rsid w:val="008908E5"/>
    <w:rsid w:val="00891216"/>
    <w:rsid w:val="00891CE4"/>
    <w:rsid w:val="00892A60"/>
    <w:rsid w:val="00893909"/>
    <w:rsid w:val="00893942"/>
    <w:rsid w:val="00894406"/>
    <w:rsid w:val="00894B58"/>
    <w:rsid w:val="00894BF7"/>
    <w:rsid w:val="00894FDC"/>
    <w:rsid w:val="008957D3"/>
    <w:rsid w:val="00896414"/>
    <w:rsid w:val="00896D30"/>
    <w:rsid w:val="0089716F"/>
    <w:rsid w:val="00897C71"/>
    <w:rsid w:val="00897D8C"/>
    <w:rsid w:val="008A05D6"/>
    <w:rsid w:val="008A05EA"/>
    <w:rsid w:val="008A0AC5"/>
    <w:rsid w:val="008A0F54"/>
    <w:rsid w:val="008A127F"/>
    <w:rsid w:val="008A16F9"/>
    <w:rsid w:val="008A189B"/>
    <w:rsid w:val="008A1CCA"/>
    <w:rsid w:val="008A1D3E"/>
    <w:rsid w:val="008A1E07"/>
    <w:rsid w:val="008A290F"/>
    <w:rsid w:val="008A3038"/>
    <w:rsid w:val="008A3967"/>
    <w:rsid w:val="008A4A10"/>
    <w:rsid w:val="008A4B16"/>
    <w:rsid w:val="008A4D01"/>
    <w:rsid w:val="008A4D63"/>
    <w:rsid w:val="008A4E11"/>
    <w:rsid w:val="008A5875"/>
    <w:rsid w:val="008A5971"/>
    <w:rsid w:val="008A65B2"/>
    <w:rsid w:val="008A6982"/>
    <w:rsid w:val="008A6D62"/>
    <w:rsid w:val="008A70F7"/>
    <w:rsid w:val="008A726F"/>
    <w:rsid w:val="008A7606"/>
    <w:rsid w:val="008A7E69"/>
    <w:rsid w:val="008B0A73"/>
    <w:rsid w:val="008B13E9"/>
    <w:rsid w:val="008B1BBB"/>
    <w:rsid w:val="008B2257"/>
    <w:rsid w:val="008B2436"/>
    <w:rsid w:val="008B26D5"/>
    <w:rsid w:val="008B3576"/>
    <w:rsid w:val="008B3B51"/>
    <w:rsid w:val="008B3E7B"/>
    <w:rsid w:val="008B4057"/>
    <w:rsid w:val="008B4145"/>
    <w:rsid w:val="008B44B0"/>
    <w:rsid w:val="008B44C8"/>
    <w:rsid w:val="008B4E46"/>
    <w:rsid w:val="008B4F0A"/>
    <w:rsid w:val="008B5071"/>
    <w:rsid w:val="008B5290"/>
    <w:rsid w:val="008B52C4"/>
    <w:rsid w:val="008B5D94"/>
    <w:rsid w:val="008B5EB6"/>
    <w:rsid w:val="008B63B3"/>
    <w:rsid w:val="008B6A40"/>
    <w:rsid w:val="008B6EE2"/>
    <w:rsid w:val="008B72EC"/>
    <w:rsid w:val="008B73FA"/>
    <w:rsid w:val="008C0B4F"/>
    <w:rsid w:val="008C16CC"/>
    <w:rsid w:val="008C2B53"/>
    <w:rsid w:val="008C2BD3"/>
    <w:rsid w:val="008C2CFD"/>
    <w:rsid w:val="008C2FAA"/>
    <w:rsid w:val="008C336C"/>
    <w:rsid w:val="008C3A93"/>
    <w:rsid w:val="008C3AD0"/>
    <w:rsid w:val="008C3FDC"/>
    <w:rsid w:val="008C43A1"/>
    <w:rsid w:val="008C47AD"/>
    <w:rsid w:val="008C5376"/>
    <w:rsid w:val="008C5725"/>
    <w:rsid w:val="008C603A"/>
    <w:rsid w:val="008C62DB"/>
    <w:rsid w:val="008C64D2"/>
    <w:rsid w:val="008C64EF"/>
    <w:rsid w:val="008C6C4B"/>
    <w:rsid w:val="008C6D87"/>
    <w:rsid w:val="008C71C8"/>
    <w:rsid w:val="008C7627"/>
    <w:rsid w:val="008D03F1"/>
    <w:rsid w:val="008D0681"/>
    <w:rsid w:val="008D0A5A"/>
    <w:rsid w:val="008D0C3C"/>
    <w:rsid w:val="008D148E"/>
    <w:rsid w:val="008D167D"/>
    <w:rsid w:val="008D1DAB"/>
    <w:rsid w:val="008D1FF8"/>
    <w:rsid w:val="008D20FE"/>
    <w:rsid w:val="008D2B26"/>
    <w:rsid w:val="008D2BF9"/>
    <w:rsid w:val="008D2E88"/>
    <w:rsid w:val="008D3116"/>
    <w:rsid w:val="008D3F33"/>
    <w:rsid w:val="008D4476"/>
    <w:rsid w:val="008D492A"/>
    <w:rsid w:val="008D4B58"/>
    <w:rsid w:val="008D4B7F"/>
    <w:rsid w:val="008D4B8A"/>
    <w:rsid w:val="008D4DD2"/>
    <w:rsid w:val="008D5330"/>
    <w:rsid w:val="008D559D"/>
    <w:rsid w:val="008D57E1"/>
    <w:rsid w:val="008D6541"/>
    <w:rsid w:val="008D669D"/>
    <w:rsid w:val="008D7244"/>
    <w:rsid w:val="008D764C"/>
    <w:rsid w:val="008D7D7B"/>
    <w:rsid w:val="008E0F52"/>
    <w:rsid w:val="008E14BE"/>
    <w:rsid w:val="008E1DC1"/>
    <w:rsid w:val="008E1E57"/>
    <w:rsid w:val="008E1EBD"/>
    <w:rsid w:val="008E1F02"/>
    <w:rsid w:val="008E1FA1"/>
    <w:rsid w:val="008E2099"/>
    <w:rsid w:val="008E216C"/>
    <w:rsid w:val="008E2316"/>
    <w:rsid w:val="008E236C"/>
    <w:rsid w:val="008E2E7A"/>
    <w:rsid w:val="008E3063"/>
    <w:rsid w:val="008E30C6"/>
    <w:rsid w:val="008E33E5"/>
    <w:rsid w:val="008E34BE"/>
    <w:rsid w:val="008E3AA8"/>
    <w:rsid w:val="008E3B0F"/>
    <w:rsid w:val="008E3E57"/>
    <w:rsid w:val="008E42CE"/>
    <w:rsid w:val="008E42F4"/>
    <w:rsid w:val="008E4333"/>
    <w:rsid w:val="008E4696"/>
    <w:rsid w:val="008E4A31"/>
    <w:rsid w:val="008E52C6"/>
    <w:rsid w:val="008E5657"/>
    <w:rsid w:val="008E5E51"/>
    <w:rsid w:val="008E5F6C"/>
    <w:rsid w:val="008E6302"/>
    <w:rsid w:val="008E74F2"/>
    <w:rsid w:val="008E7E3B"/>
    <w:rsid w:val="008E7E47"/>
    <w:rsid w:val="008F00DB"/>
    <w:rsid w:val="008F00F1"/>
    <w:rsid w:val="008F03A0"/>
    <w:rsid w:val="008F0C49"/>
    <w:rsid w:val="008F1264"/>
    <w:rsid w:val="008F13F6"/>
    <w:rsid w:val="008F16C8"/>
    <w:rsid w:val="008F18AA"/>
    <w:rsid w:val="008F1D8C"/>
    <w:rsid w:val="008F2908"/>
    <w:rsid w:val="008F2B63"/>
    <w:rsid w:val="008F38EE"/>
    <w:rsid w:val="008F3A90"/>
    <w:rsid w:val="008F4679"/>
    <w:rsid w:val="008F46E2"/>
    <w:rsid w:val="008F47C6"/>
    <w:rsid w:val="008F4C3A"/>
    <w:rsid w:val="008F524E"/>
    <w:rsid w:val="008F528F"/>
    <w:rsid w:val="008F5C40"/>
    <w:rsid w:val="008F6647"/>
    <w:rsid w:val="008F700E"/>
    <w:rsid w:val="008F72D1"/>
    <w:rsid w:val="008F7D69"/>
    <w:rsid w:val="0090024E"/>
    <w:rsid w:val="00900343"/>
    <w:rsid w:val="009006A2"/>
    <w:rsid w:val="0090102B"/>
    <w:rsid w:val="00901448"/>
    <w:rsid w:val="0090173B"/>
    <w:rsid w:val="00902C43"/>
    <w:rsid w:val="009034F6"/>
    <w:rsid w:val="009036BC"/>
    <w:rsid w:val="00903D30"/>
    <w:rsid w:val="00903D77"/>
    <w:rsid w:val="00904414"/>
    <w:rsid w:val="00905197"/>
    <w:rsid w:val="009052A7"/>
    <w:rsid w:val="00905C47"/>
    <w:rsid w:val="00905CE1"/>
    <w:rsid w:val="00905F10"/>
    <w:rsid w:val="00906379"/>
    <w:rsid w:val="0090668B"/>
    <w:rsid w:val="009068AB"/>
    <w:rsid w:val="00906A8C"/>
    <w:rsid w:val="00907531"/>
    <w:rsid w:val="00907835"/>
    <w:rsid w:val="009101EA"/>
    <w:rsid w:val="009103B3"/>
    <w:rsid w:val="009106FC"/>
    <w:rsid w:val="009108E5"/>
    <w:rsid w:val="00910B8B"/>
    <w:rsid w:val="00910BE4"/>
    <w:rsid w:val="00910E3D"/>
    <w:rsid w:val="00910EB3"/>
    <w:rsid w:val="009118BB"/>
    <w:rsid w:val="0091191F"/>
    <w:rsid w:val="00911AF3"/>
    <w:rsid w:val="00911E7D"/>
    <w:rsid w:val="009120A9"/>
    <w:rsid w:val="009124A1"/>
    <w:rsid w:val="00912BB6"/>
    <w:rsid w:val="00912CC3"/>
    <w:rsid w:val="0091300C"/>
    <w:rsid w:val="009132C6"/>
    <w:rsid w:val="009134C3"/>
    <w:rsid w:val="009134DE"/>
    <w:rsid w:val="009135A7"/>
    <w:rsid w:val="009147EE"/>
    <w:rsid w:val="00914A69"/>
    <w:rsid w:val="00914CDA"/>
    <w:rsid w:val="00915578"/>
    <w:rsid w:val="009159AC"/>
    <w:rsid w:val="00915B81"/>
    <w:rsid w:val="00915C72"/>
    <w:rsid w:val="00915D6B"/>
    <w:rsid w:val="00915F34"/>
    <w:rsid w:val="009160DF"/>
    <w:rsid w:val="009162C7"/>
    <w:rsid w:val="00916381"/>
    <w:rsid w:val="00916EC2"/>
    <w:rsid w:val="00917BE7"/>
    <w:rsid w:val="00917DFE"/>
    <w:rsid w:val="009206DD"/>
    <w:rsid w:val="00920C7A"/>
    <w:rsid w:val="00920E3C"/>
    <w:rsid w:val="009213AB"/>
    <w:rsid w:val="009213BD"/>
    <w:rsid w:val="00921880"/>
    <w:rsid w:val="00922042"/>
    <w:rsid w:val="009220B7"/>
    <w:rsid w:val="00922148"/>
    <w:rsid w:val="00922183"/>
    <w:rsid w:val="0092260F"/>
    <w:rsid w:val="00922ABF"/>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4A1"/>
    <w:rsid w:val="009306C6"/>
    <w:rsid w:val="00930D65"/>
    <w:rsid w:val="00930D91"/>
    <w:rsid w:val="0093123D"/>
    <w:rsid w:val="009327D2"/>
    <w:rsid w:val="00933040"/>
    <w:rsid w:val="009330E9"/>
    <w:rsid w:val="009333E1"/>
    <w:rsid w:val="00933CB8"/>
    <w:rsid w:val="00933FD0"/>
    <w:rsid w:val="0093402A"/>
    <w:rsid w:val="00934972"/>
    <w:rsid w:val="00934D97"/>
    <w:rsid w:val="00935715"/>
    <w:rsid w:val="00935D15"/>
    <w:rsid w:val="00935ED5"/>
    <w:rsid w:val="00935F5A"/>
    <w:rsid w:val="00936084"/>
    <w:rsid w:val="009360DC"/>
    <w:rsid w:val="00936C11"/>
    <w:rsid w:val="00936F44"/>
    <w:rsid w:val="00937883"/>
    <w:rsid w:val="009408CB"/>
    <w:rsid w:val="009411FB"/>
    <w:rsid w:val="009414A9"/>
    <w:rsid w:val="00941B71"/>
    <w:rsid w:val="00941DF9"/>
    <w:rsid w:val="009421AD"/>
    <w:rsid w:val="0094221C"/>
    <w:rsid w:val="0094262C"/>
    <w:rsid w:val="00942A0B"/>
    <w:rsid w:val="009430F9"/>
    <w:rsid w:val="0094335F"/>
    <w:rsid w:val="009438BF"/>
    <w:rsid w:val="0094409C"/>
    <w:rsid w:val="00944159"/>
    <w:rsid w:val="00944223"/>
    <w:rsid w:val="0094475E"/>
    <w:rsid w:val="00944777"/>
    <w:rsid w:val="009448CD"/>
    <w:rsid w:val="009449B2"/>
    <w:rsid w:val="00944A5C"/>
    <w:rsid w:val="00944A82"/>
    <w:rsid w:val="00944BA5"/>
    <w:rsid w:val="00945029"/>
    <w:rsid w:val="00945091"/>
    <w:rsid w:val="0094573A"/>
    <w:rsid w:val="00945A74"/>
    <w:rsid w:val="00945AC7"/>
    <w:rsid w:val="0094651B"/>
    <w:rsid w:val="00946C4D"/>
    <w:rsid w:val="00946CA2"/>
    <w:rsid w:val="00947200"/>
    <w:rsid w:val="00947E28"/>
    <w:rsid w:val="0095013E"/>
    <w:rsid w:val="0095019A"/>
    <w:rsid w:val="009503D7"/>
    <w:rsid w:val="00950B16"/>
    <w:rsid w:val="00950D7D"/>
    <w:rsid w:val="0095122B"/>
    <w:rsid w:val="00951434"/>
    <w:rsid w:val="009514B7"/>
    <w:rsid w:val="00952422"/>
    <w:rsid w:val="0095285B"/>
    <w:rsid w:val="00953355"/>
    <w:rsid w:val="00953FE9"/>
    <w:rsid w:val="00954417"/>
    <w:rsid w:val="0095481C"/>
    <w:rsid w:val="0095526F"/>
    <w:rsid w:val="009552E8"/>
    <w:rsid w:val="009554E7"/>
    <w:rsid w:val="00955E4A"/>
    <w:rsid w:val="00955E70"/>
    <w:rsid w:val="009565E8"/>
    <w:rsid w:val="0095660A"/>
    <w:rsid w:val="009567E6"/>
    <w:rsid w:val="00956D98"/>
    <w:rsid w:val="00956F6D"/>
    <w:rsid w:val="00957076"/>
    <w:rsid w:val="00957132"/>
    <w:rsid w:val="009571F8"/>
    <w:rsid w:val="009576FD"/>
    <w:rsid w:val="009578EB"/>
    <w:rsid w:val="009578FF"/>
    <w:rsid w:val="00957ADA"/>
    <w:rsid w:val="00960389"/>
    <w:rsid w:val="00960443"/>
    <w:rsid w:val="00960446"/>
    <w:rsid w:val="00960499"/>
    <w:rsid w:val="009609B4"/>
    <w:rsid w:val="009610ED"/>
    <w:rsid w:val="00961144"/>
    <w:rsid w:val="00961678"/>
    <w:rsid w:val="00961EE9"/>
    <w:rsid w:val="00961FBF"/>
    <w:rsid w:val="0096311E"/>
    <w:rsid w:val="0096329A"/>
    <w:rsid w:val="009633BB"/>
    <w:rsid w:val="00963891"/>
    <w:rsid w:val="00963A36"/>
    <w:rsid w:val="00963D72"/>
    <w:rsid w:val="00963E02"/>
    <w:rsid w:val="00964019"/>
    <w:rsid w:val="009643DA"/>
    <w:rsid w:val="0096485F"/>
    <w:rsid w:val="0096559B"/>
    <w:rsid w:val="00965C40"/>
    <w:rsid w:val="009668CA"/>
    <w:rsid w:val="00966A84"/>
    <w:rsid w:val="00966D57"/>
    <w:rsid w:val="00967354"/>
    <w:rsid w:val="00967960"/>
    <w:rsid w:val="00967F25"/>
    <w:rsid w:val="00970AA5"/>
    <w:rsid w:val="00970EB7"/>
    <w:rsid w:val="00970ECB"/>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CF0"/>
    <w:rsid w:val="00976F04"/>
    <w:rsid w:val="009777E5"/>
    <w:rsid w:val="009777F4"/>
    <w:rsid w:val="00977AD8"/>
    <w:rsid w:val="00980775"/>
    <w:rsid w:val="0098084C"/>
    <w:rsid w:val="00980A10"/>
    <w:rsid w:val="00981130"/>
    <w:rsid w:val="0098125E"/>
    <w:rsid w:val="00981BD8"/>
    <w:rsid w:val="0098229C"/>
    <w:rsid w:val="009822BD"/>
    <w:rsid w:val="0098289D"/>
    <w:rsid w:val="009835E0"/>
    <w:rsid w:val="00983AB1"/>
    <w:rsid w:val="00983D08"/>
    <w:rsid w:val="00983D46"/>
    <w:rsid w:val="00983DCA"/>
    <w:rsid w:val="0098411B"/>
    <w:rsid w:val="009844B8"/>
    <w:rsid w:val="00984D1A"/>
    <w:rsid w:val="00985262"/>
    <w:rsid w:val="00985CE4"/>
    <w:rsid w:val="00985EF7"/>
    <w:rsid w:val="00986093"/>
    <w:rsid w:val="00986146"/>
    <w:rsid w:val="00986A47"/>
    <w:rsid w:val="00986C5F"/>
    <w:rsid w:val="00986CF9"/>
    <w:rsid w:val="0098711E"/>
    <w:rsid w:val="0098727B"/>
    <w:rsid w:val="00987416"/>
    <w:rsid w:val="009879B0"/>
    <w:rsid w:val="00987C13"/>
    <w:rsid w:val="00987C4E"/>
    <w:rsid w:val="00987E18"/>
    <w:rsid w:val="00990154"/>
    <w:rsid w:val="00990C0E"/>
    <w:rsid w:val="00990D75"/>
    <w:rsid w:val="00991093"/>
    <w:rsid w:val="0099163B"/>
    <w:rsid w:val="0099219C"/>
    <w:rsid w:val="0099219D"/>
    <w:rsid w:val="00992243"/>
    <w:rsid w:val="00992343"/>
    <w:rsid w:val="009923C9"/>
    <w:rsid w:val="009924A1"/>
    <w:rsid w:val="009929FB"/>
    <w:rsid w:val="0099307C"/>
    <w:rsid w:val="00993750"/>
    <w:rsid w:val="0099381C"/>
    <w:rsid w:val="0099383D"/>
    <w:rsid w:val="009938B1"/>
    <w:rsid w:val="00993CB6"/>
    <w:rsid w:val="00994B48"/>
    <w:rsid w:val="00994B7C"/>
    <w:rsid w:val="00995884"/>
    <w:rsid w:val="00995CA1"/>
    <w:rsid w:val="00996258"/>
    <w:rsid w:val="00996306"/>
    <w:rsid w:val="00996744"/>
    <w:rsid w:val="00996A9F"/>
    <w:rsid w:val="00996E72"/>
    <w:rsid w:val="00996F15"/>
    <w:rsid w:val="00997013"/>
    <w:rsid w:val="00997CF4"/>
    <w:rsid w:val="009A1169"/>
    <w:rsid w:val="009A164C"/>
    <w:rsid w:val="009A1AAC"/>
    <w:rsid w:val="009A21C7"/>
    <w:rsid w:val="009A22A9"/>
    <w:rsid w:val="009A28B1"/>
    <w:rsid w:val="009A2BB6"/>
    <w:rsid w:val="009A2CB8"/>
    <w:rsid w:val="009A3125"/>
    <w:rsid w:val="009A3789"/>
    <w:rsid w:val="009A3D54"/>
    <w:rsid w:val="009A4419"/>
    <w:rsid w:val="009A45A2"/>
    <w:rsid w:val="009A5449"/>
    <w:rsid w:val="009A56D4"/>
    <w:rsid w:val="009A5D01"/>
    <w:rsid w:val="009A6919"/>
    <w:rsid w:val="009A6AC7"/>
    <w:rsid w:val="009A6D1D"/>
    <w:rsid w:val="009A6D57"/>
    <w:rsid w:val="009A742F"/>
    <w:rsid w:val="009B0173"/>
    <w:rsid w:val="009B0408"/>
    <w:rsid w:val="009B0491"/>
    <w:rsid w:val="009B0843"/>
    <w:rsid w:val="009B0C5C"/>
    <w:rsid w:val="009B0DEE"/>
    <w:rsid w:val="009B1335"/>
    <w:rsid w:val="009B176D"/>
    <w:rsid w:val="009B18DA"/>
    <w:rsid w:val="009B1CD2"/>
    <w:rsid w:val="009B1E47"/>
    <w:rsid w:val="009B2CED"/>
    <w:rsid w:val="009B3054"/>
    <w:rsid w:val="009B335D"/>
    <w:rsid w:val="009B3801"/>
    <w:rsid w:val="009B3C90"/>
    <w:rsid w:val="009B4874"/>
    <w:rsid w:val="009B4C96"/>
    <w:rsid w:val="009B4EAC"/>
    <w:rsid w:val="009B5450"/>
    <w:rsid w:val="009B55EB"/>
    <w:rsid w:val="009B55F1"/>
    <w:rsid w:val="009B55FF"/>
    <w:rsid w:val="009B5E1E"/>
    <w:rsid w:val="009B63EA"/>
    <w:rsid w:val="009B68F1"/>
    <w:rsid w:val="009B76E3"/>
    <w:rsid w:val="009B76F9"/>
    <w:rsid w:val="009B79BD"/>
    <w:rsid w:val="009B7A72"/>
    <w:rsid w:val="009B7BB8"/>
    <w:rsid w:val="009B7D38"/>
    <w:rsid w:val="009C05C7"/>
    <w:rsid w:val="009C0E9B"/>
    <w:rsid w:val="009C0FDB"/>
    <w:rsid w:val="009C126A"/>
    <w:rsid w:val="009C1D4C"/>
    <w:rsid w:val="009C2C4B"/>
    <w:rsid w:val="009C2DD2"/>
    <w:rsid w:val="009C338C"/>
    <w:rsid w:val="009C35CB"/>
    <w:rsid w:val="009C3767"/>
    <w:rsid w:val="009C3982"/>
    <w:rsid w:val="009C3D3A"/>
    <w:rsid w:val="009C41B3"/>
    <w:rsid w:val="009C441F"/>
    <w:rsid w:val="009C4676"/>
    <w:rsid w:val="009C490D"/>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244"/>
    <w:rsid w:val="009C774A"/>
    <w:rsid w:val="009C7824"/>
    <w:rsid w:val="009C7DAA"/>
    <w:rsid w:val="009D0510"/>
    <w:rsid w:val="009D0E9D"/>
    <w:rsid w:val="009D0EA0"/>
    <w:rsid w:val="009D19BC"/>
    <w:rsid w:val="009D19D6"/>
    <w:rsid w:val="009D1CD0"/>
    <w:rsid w:val="009D2348"/>
    <w:rsid w:val="009D23D6"/>
    <w:rsid w:val="009D255C"/>
    <w:rsid w:val="009D2DD8"/>
    <w:rsid w:val="009D2EA8"/>
    <w:rsid w:val="009D2F0C"/>
    <w:rsid w:val="009D3306"/>
    <w:rsid w:val="009D3578"/>
    <w:rsid w:val="009D3A5F"/>
    <w:rsid w:val="009D4392"/>
    <w:rsid w:val="009D45BD"/>
    <w:rsid w:val="009D493C"/>
    <w:rsid w:val="009D4DE0"/>
    <w:rsid w:val="009D4F88"/>
    <w:rsid w:val="009D5193"/>
    <w:rsid w:val="009D5A3C"/>
    <w:rsid w:val="009D5C32"/>
    <w:rsid w:val="009D5C56"/>
    <w:rsid w:val="009D5DD8"/>
    <w:rsid w:val="009D6472"/>
    <w:rsid w:val="009D6AD6"/>
    <w:rsid w:val="009D6BEB"/>
    <w:rsid w:val="009D6CEA"/>
    <w:rsid w:val="009D78D7"/>
    <w:rsid w:val="009D79F4"/>
    <w:rsid w:val="009D7D19"/>
    <w:rsid w:val="009E0720"/>
    <w:rsid w:val="009E126D"/>
    <w:rsid w:val="009E1382"/>
    <w:rsid w:val="009E1F79"/>
    <w:rsid w:val="009E2592"/>
    <w:rsid w:val="009E27CC"/>
    <w:rsid w:val="009E33D7"/>
    <w:rsid w:val="009E3CD1"/>
    <w:rsid w:val="009E460D"/>
    <w:rsid w:val="009E495D"/>
    <w:rsid w:val="009E4D40"/>
    <w:rsid w:val="009E5520"/>
    <w:rsid w:val="009E5589"/>
    <w:rsid w:val="009E5AF5"/>
    <w:rsid w:val="009E5D4C"/>
    <w:rsid w:val="009E5EB5"/>
    <w:rsid w:val="009E5F79"/>
    <w:rsid w:val="009E6221"/>
    <w:rsid w:val="009E698C"/>
    <w:rsid w:val="009E74F0"/>
    <w:rsid w:val="009E7F23"/>
    <w:rsid w:val="009E7FC8"/>
    <w:rsid w:val="009F0768"/>
    <w:rsid w:val="009F081D"/>
    <w:rsid w:val="009F0877"/>
    <w:rsid w:val="009F102A"/>
    <w:rsid w:val="009F11C0"/>
    <w:rsid w:val="009F151C"/>
    <w:rsid w:val="009F1910"/>
    <w:rsid w:val="009F26E5"/>
    <w:rsid w:val="009F2A19"/>
    <w:rsid w:val="009F2D7B"/>
    <w:rsid w:val="009F333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1763"/>
    <w:rsid w:val="00A02651"/>
    <w:rsid w:val="00A027F3"/>
    <w:rsid w:val="00A02D50"/>
    <w:rsid w:val="00A0305C"/>
    <w:rsid w:val="00A03066"/>
    <w:rsid w:val="00A03511"/>
    <w:rsid w:val="00A03978"/>
    <w:rsid w:val="00A03AB1"/>
    <w:rsid w:val="00A03EC2"/>
    <w:rsid w:val="00A043B8"/>
    <w:rsid w:val="00A04921"/>
    <w:rsid w:val="00A04D7E"/>
    <w:rsid w:val="00A051D9"/>
    <w:rsid w:val="00A05633"/>
    <w:rsid w:val="00A05D67"/>
    <w:rsid w:val="00A05DF3"/>
    <w:rsid w:val="00A0617E"/>
    <w:rsid w:val="00A061F2"/>
    <w:rsid w:val="00A066FA"/>
    <w:rsid w:val="00A06E21"/>
    <w:rsid w:val="00A06F49"/>
    <w:rsid w:val="00A0706F"/>
    <w:rsid w:val="00A079A3"/>
    <w:rsid w:val="00A07DFD"/>
    <w:rsid w:val="00A07E08"/>
    <w:rsid w:val="00A07E99"/>
    <w:rsid w:val="00A1003B"/>
    <w:rsid w:val="00A105D4"/>
    <w:rsid w:val="00A109C8"/>
    <w:rsid w:val="00A10A9B"/>
    <w:rsid w:val="00A10CD1"/>
    <w:rsid w:val="00A10D79"/>
    <w:rsid w:val="00A11212"/>
    <w:rsid w:val="00A11535"/>
    <w:rsid w:val="00A11807"/>
    <w:rsid w:val="00A11E56"/>
    <w:rsid w:val="00A11FFC"/>
    <w:rsid w:val="00A1209D"/>
    <w:rsid w:val="00A12798"/>
    <w:rsid w:val="00A1329C"/>
    <w:rsid w:val="00A133A7"/>
    <w:rsid w:val="00A13A09"/>
    <w:rsid w:val="00A13EEE"/>
    <w:rsid w:val="00A13FC4"/>
    <w:rsid w:val="00A1417D"/>
    <w:rsid w:val="00A14B87"/>
    <w:rsid w:val="00A153BE"/>
    <w:rsid w:val="00A15DEE"/>
    <w:rsid w:val="00A1602C"/>
    <w:rsid w:val="00A16462"/>
    <w:rsid w:val="00A167B5"/>
    <w:rsid w:val="00A16932"/>
    <w:rsid w:val="00A16DBE"/>
    <w:rsid w:val="00A179E0"/>
    <w:rsid w:val="00A17C4F"/>
    <w:rsid w:val="00A201CE"/>
    <w:rsid w:val="00A2025B"/>
    <w:rsid w:val="00A20653"/>
    <w:rsid w:val="00A20A39"/>
    <w:rsid w:val="00A20AC3"/>
    <w:rsid w:val="00A20D26"/>
    <w:rsid w:val="00A21B93"/>
    <w:rsid w:val="00A21D9C"/>
    <w:rsid w:val="00A22059"/>
    <w:rsid w:val="00A225AF"/>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66C"/>
    <w:rsid w:val="00A25F05"/>
    <w:rsid w:val="00A26491"/>
    <w:rsid w:val="00A2731B"/>
    <w:rsid w:val="00A277E7"/>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DC9"/>
    <w:rsid w:val="00A34E96"/>
    <w:rsid w:val="00A35548"/>
    <w:rsid w:val="00A36155"/>
    <w:rsid w:val="00A3629E"/>
    <w:rsid w:val="00A362FF"/>
    <w:rsid w:val="00A365AD"/>
    <w:rsid w:val="00A36B93"/>
    <w:rsid w:val="00A3794C"/>
    <w:rsid w:val="00A4015F"/>
    <w:rsid w:val="00A4027D"/>
    <w:rsid w:val="00A40FB7"/>
    <w:rsid w:val="00A41D4A"/>
    <w:rsid w:val="00A4208F"/>
    <w:rsid w:val="00A422FD"/>
    <w:rsid w:val="00A42A85"/>
    <w:rsid w:val="00A42D07"/>
    <w:rsid w:val="00A42ED4"/>
    <w:rsid w:val="00A431FD"/>
    <w:rsid w:val="00A43742"/>
    <w:rsid w:val="00A44B43"/>
    <w:rsid w:val="00A44BC5"/>
    <w:rsid w:val="00A4503E"/>
    <w:rsid w:val="00A450C0"/>
    <w:rsid w:val="00A45468"/>
    <w:rsid w:val="00A45484"/>
    <w:rsid w:val="00A45F16"/>
    <w:rsid w:val="00A4601D"/>
    <w:rsid w:val="00A46CEC"/>
    <w:rsid w:val="00A471A8"/>
    <w:rsid w:val="00A475C1"/>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587"/>
    <w:rsid w:val="00A5765D"/>
    <w:rsid w:val="00A577F1"/>
    <w:rsid w:val="00A579BD"/>
    <w:rsid w:val="00A607CB"/>
    <w:rsid w:val="00A61092"/>
    <w:rsid w:val="00A61306"/>
    <w:rsid w:val="00A61803"/>
    <w:rsid w:val="00A61FA1"/>
    <w:rsid w:val="00A6269E"/>
    <w:rsid w:val="00A626CE"/>
    <w:rsid w:val="00A6351F"/>
    <w:rsid w:val="00A63809"/>
    <w:rsid w:val="00A63B95"/>
    <w:rsid w:val="00A63DCA"/>
    <w:rsid w:val="00A63F04"/>
    <w:rsid w:val="00A6411C"/>
    <w:rsid w:val="00A64278"/>
    <w:rsid w:val="00A64434"/>
    <w:rsid w:val="00A64A6E"/>
    <w:rsid w:val="00A6519F"/>
    <w:rsid w:val="00A6563D"/>
    <w:rsid w:val="00A65931"/>
    <w:rsid w:val="00A65A70"/>
    <w:rsid w:val="00A65E0B"/>
    <w:rsid w:val="00A66276"/>
    <w:rsid w:val="00A66417"/>
    <w:rsid w:val="00A6665F"/>
    <w:rsid w:val="00A66F00"/>
    <w:rsid w:val="00A66F36"/>
    <w:rsid w:val="00A671FF"/>
    <w:rsid w:val="00A67610"/>
    <w:rsid w:val="00A676D9"/>
    <w:rsid w:val="00A67DF1"/>
    <w:rsid w:val="00A67E4F"/>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53"/>
    <w:rsid w:val="00A77A67"/>
    <w:rsid w:val="00A8016F"/>
    <w:rsid w:val="00A803BC"/>
    <w:rsid w:val="00A80476"/>
    <w:rsid w:val="00A8058D"/>
    <w:rsid w:val="00A80969"/>
    <w:rsid w:val="00A80C7C"/>
    <w:rsid w:val="00A81547"/>
    <w:rsid w:val="00A8307A"/>
    <w:rsid w:val="00A831A9"/>
    <w:rsid w:val="00A83567"/>
    <w:rsid w:val="00A83DA4"/>
    <w:rsid w:val="00A83F8E"/>
    <w:rsid w:val="00A856D6"/>
    <w:rsid w:val="00A85798"/>
    <w:rsid w:val="00A85C6A"/>
    <w:rsid w:val="00A85C85"/>
    <w:rsid w:val="00A8609D"/>
    <w:rsid w:val="00A86304"/>
    <w:rsid w:val="00A86BBF"/>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DAB"/>
    <w:rsid w:val="00A95F21"/>
    <w:rsid w:val="00A95F65"/>
    <w:rsid w:val="00A95F6D"/>
    <w:rsid w:val="00A96097"/>
    <w:rsid w:val="00A96F78"/>
    <w:rsid w:val="00A96FBE"/>
    <w:rsid w:val="00A97274"/>
    <w:rsid w:val="00A979E1"/>
    <w:rsid w:val="00A97F3C"/>
    <w:rsid w:val="00AA04E6"/>
    <w:rsid w:val="00AA0B9E"/>
    <w:rsid w:val="00AA1087"/>
    <w:rsid w:val="00AA161A"/>
    <w:rsid w:val="00AA2094"/>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7CC"/>
    <w:rsid w:val="00AA7867"/>
    <w:rsid w:val="00AA7C6D"/>
    <w:rsid w:val="00AB01CB"/>
    <w:rsid w:val="00AB0347"/>
    <w:rsid w:val="00AB0552"/>
    <w:rsid w:val="00AB0A32"/>
    <w:rsid w:val="00AB0B90"/>
    <w:rsid w:val="00AB0E56"/>
    <w:rsid w:val="00AB0ED5"/>
    <w:rsid w:val="00AB18AC"/>
    <w:rsid w:val="00AB1BC9"/>
    <w:rsid w:val="00AB1EB7"/>
    <w:rsid w:val="00AB2D29"/>
    <w:rsid w:val="00AB395E"/>
    <w:rsid w:val="00AB3A15"/>
    <w:rsid w:val="00AB3EF2"/>
    <w:rsid w:val="00AB3F3D"/>
    <w:rsid w:val="00AB40C3"/>
    <w:rsid w:val="00AB4BE0"/>
    <w:rsid w:val="00AB4DED"/>
    <w:rsid w:val="00AB4ECC"/>
    <w:rsid w:val="00AB4F0F"/>
    <w:rsid w:val="00AB5127"/>
    <w:rsid w:val="00AB53E3"/>
    <w:rsid w:val="00AB57FD"/>
    <w:rsid w:val="00AB60E2"/>
    <w:rsid w:val="00AB6427"/>
    <w:rsid w:val="00AB6601"/>
    <w:rsid w:val="00AB674E"/>
    <w:rsid w:val="00AB6D79"/>
    <w:rsid w:val="00AB709E"/>
    <w:rsid w:val="00AB7396"/>
    <w:rsid w:val="00AB7806"/>
    <w:rsid w:val="00AB7843"/>
    <w:rsid w:val="00AB7B20"/>
    <w:rsid w:val="00AC02C1"/>
    <w:rsid w:val="00AC0410"/>
    <w:rsid w:val="00AC062A"/>
    <w:rsid w:val="00AC081A"/>
    <w:rsid w:val="00AC0AB6"/>
    <w:rsid w:val="00AC0FA4"/>
    <w:rsid w:val="00AC0FED"/>
    <w:rsid w:val="00AC10AD"/>
    <w:rsid w:val="00AC17CD"/>
    <w:rsid w:val="00AC1E55"/>
    <w:rsid w:val="00AC3D05"/>
    <w:rsid w:val="00AC3D06"/>
    <w:rsid w:val="00AC427B"/>
    <w:rsid w:val="00AC429F"/>
    <w:rsid w:val="00AC42C5"/>
    <w:rsid w:val="00AC4402"/>
    <w:rsid w:val="00AC447C"/>
    <w:rsid w:val="00AC4B05"/>
    <w:rsid w:val="00AC4B23"/>
    <w:rsid w:val="00AC60B4"/>
    <w:rsid w:val="00AC610E"/>
    <w:rsid w:val="00AC61A4"/>
    <w:rsid w:val="00AC67B6"/>
    <w:rsid w:val="00AC6B41"/>
    <w:rsid w:val="00AC6C2F"/>
    <w:rsid w:val="00AC6E10"/>
    <w:rsid w:val="00AC7905"/>
    <w:rsid w:val="00AC7B2F"/>
    <w:rsid w:val="00AC7D98"/>
    <w:rsid w:val="00AD00C5"/>
    <w:rsid w:val="00AD01FE"/>
    <w:rsid w:val="00AD044D"/>
    <w:rsid w:val="00AD05BB"/>
    <w:rsid w:val="00AD10D7"/>
    <w:rsid w:val="00AD1559"/>
    <w:rsid w:val="00AD165F"/>
    <w:rsid w:val="00AD2149"/>
    <w:rsid w:val="00AD24CB"/>
    <w:rsid w:val="00AD2794"/>
    <w:rsid w:val="00AD2DC5"/>
    <w:rsid w:val="00AD30B7"/>
    <w:rsid w:val="00AD31E4"/>
    <w:rsid w:val="00AD33FA"/>
    <w:rsid w:val="00AD3455"/>
    <w:rsid w:val="00AD3CAD"/>
    <w:rsid w:val="00AD432E"/>
    <w:rsid w:val="00AD495A"/>
    <w:rsid w:val="00AD4CB6"/>
    <w:rsid w:val="00AD4E00"/>
    <w:rsid w:val="00AD573F"/>
    <w:rsid w:val="00AD5A99"/>
    <w:rsid w:val="00AD69FF"/>
    <w:rsid w:val="00AD702B"/>
    <w:rsid w:val="00AD7063"/>
    <w:rsid w:val="00AD706D"/>
    <w:rsid w:val="00AD72E6"/>
    <w:rsid w:val="00AD7370"/>
    <w:rsid w:val="00AD7675"/>
    <w:rsid w:val="00AD7C95"/>
    <w:rsid w:val="00AD7FCD"/>
    <w:rsid w:val="00AD86E7"/>
    <w:rsid w:val="00AE0936"/>
    <w:rsid w:val="00AE0C78"/>
    <w:rsid w:val="00AE0DCE"/>
    <w:rsid w:val="00AE1220"/>
    <w:rsid w:val="00AE2912"/>
    <w:rsid w:val="00AE2AB0"/>
    <w:rsid w:val="00AE2BED"/>
    <w:rsid w:val="00AE3228"/>
    <w:rsid w:val="00AE3DE1"/>
    <w:rsid w:val="00AE3EA0"/>
    <w:rsid w:val="00AE3EE4"/>
    <w:rsid w:val="00AE5439"/>
    <w:rsid w:val="00AE5BB3"/>
    <w:rsid w:val="00AE5F9D"/>
    <w:rsid w:val="00AE6016"/>
    <w:rsid w:val="00AE60E8"/>
    <w:rsid w:val="00AE616A"/>
    <w:rsid w:val="00AE61B2"/>
    <w:rsid w:val="00AE6799"/>
    <w:rsid w:val="00AE78D1"/>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9CD"/>
    <w:rsid w:val="00AF5EC6"/>
    <w:rsid w:val="00AF64F5"/>
    <w:rsid w:val="00AF6874"/>
    <w:rsid w:val="00AF6ABE"/>
    <w:rsid w:val="00AF6C38"/>
    <w:rsid w:val="00AF6E8A"/>
    <w:rsid w:val="00AF7213"/>
    <w:rsid w:val="00AF7771"/>
    <w:rsid w:val="00AF78EB"/>
    <w:rsid w:val="00AF79AD"/>
    <w:rsid w:val="00AF7D92"/>
    <w:rsid w:val="00AF7ECC"/>
    <w:rsid w:val="00B00334"/>
    <w:rsid w:val="00B0078E"/>
    <w:rsid w:val="00B011CC"/>
    <w:rsid w:val="00B01B3E"/>
    <w:rsid w:val="00B01C87"/>
    <w:rsid w:val="00B02548"/>
    <w:rsid w:val="00B03626"/>
    <w:rsid w:val="00B03F09"/>
    <w:rsid w:val="00B04004"/>
    <w:rsid w:val="00B04048"/>
    <w:rsid w:val="00B0411E"/>
    <w:rsid w:val="00B042DA"/>
    <w:rsid w:val="00B04F3D"/>
    <w:rsid w:val="00B05702"/>
    <w:rsid w:val="00B05D0C"/>
    <w:rsid w:val="00B0627C"/>
    <w:rsid w:val="00B06DD9"/>
    <w:rsid w:val="00B07293"/>
    <w:rsid w:val="00B077D5"/>
    <w:rsid w:val="00B07CD6"/>
    <w:rsid w:val="00B07E52"/>
    <w:rsid w:val="00B10010"/>
    <w:rsid w:val="00B10F76"/>
    <w:rsid w:val="00B11687"/>
    <w:rsid w:val="00B11775"/>
    <w:rsid w:val="00B11A53"/>
    <w:rsid w:val="00B11E8C"/>
    <w:rsid w:val="00B12788"/>
    <w:rsid w:val="00B12F75"/>
    <w:rsid w:val="00B13002"/>
    <w:rsid w:val="00B1302D"/>
    <w:rsid w:val="00B14034"/>
    <w:rsid w:val="00B14132"/>
    <w:rsid w:val="00B14761"/>
    <w:rsid w:val="00B1513F"/>
    <w:rsid w:val="00B1568F"/>
    <w:rsid w:val="00B15989"/>
    <w:rsid w:val="00B15B89"/>
    <w:rsid w:val="00B169B6"/>
    <w:rsid w:val="00B16CF0"/>
    <w:rsid w:val="00B16FDC"/>
    <w:rsid w:val="00B1746F"/>
    <w:rsid w:val="00B177D5"/>
    <w:rsid w:val="00B17E8D"/>
    <w:rsid w:val="00B17ECA"/>
    <w:rsid w:val="00B20725"/>
    <w:rsid w:val="00B2087E"/>
    <w:rsid w:val="00B20B11"/>
    <w:rsid w:val="00B20B94"/>
    <w:rsid w:val="00B2110D"/>
    <w:rsid w:val="00B21CE2"/>
    <w:rsid w:val="00B2224C"/>
    <w:rsid w:val="00B224CE"/>
    <w:rsid w:val="00B22690"/>
    <w:rsid w:val="00B22A61"/>
    <w:rsid w:val="00B2324B"/>
    <w:rsid w:val="00B23A22"/>
    <w:rsid w:val="00B23DC5"/>
    <w:rsid w:val="00B24276"/>
    <w:rsid w:val="00B248D0"/>
    <w:rsid w:val="00B25B9E"/>
    <w:rsid w:val="00B25DD1"/>
    <w:rsid w:val="00B2628E"/>
    <w:rsid w:val="00B2633B"/>
    <w:rsid w:val="00B26586"/>
    <w:rsid w:val="00B26610"/>
    <w:rsid w:val="00B266B0"/>
    <w:rsid w:val="00B26BAA"/>
    <w:rsid w:val="00B26D0A"/>
    <w:rsid w:val="00B270F3"/>
    <w:rsid w:val="00B27921"/>
    <w:rsid w:val="00B27AF1"/>
    <w:rsid w:val="00B3000E"/>
    <w:rsid w:val="00B3091E"/>
    <w:rsid w:val="00B30B8B"/>
    <w:rsid w:val="00B30C57"/>
    <w:rsid w:val="00B30E30"/>
    <w:rsid w:val="00B3122B"/>
    <w:rsid w:val="00B31787"/>
    <w:rsid w:val="00B320E7"/>
    <w:rsid w:val="00B326A8"/>
    <w:rsid w:val="00B3291A"/>
    <w:rsid w:val="00B329EB"/>
    <w:rsid w:val="00B32FCD"/>
    <w:rsid w:val="00B334C1"/>
    <w:rsid w:val="00B33508"/>
    <w:rsid w:val="00B33716"/>
    <w:rsid w:val="00B3377E"/>
    <w:rsid w:val="00B338E0"/>
    <w:rsid w:val="00B33BEE"/>
    <w:rsid w:val="00B341F4"/>
    <w:rsid w:val="00B34E63"/>
    <w:rsid w:val="00B352CE"/>
    <w:rsid w:val="00B35497"/>
    <w:rsid w:val="00B35DA4"/>
    <w:rsid w:val="00B366B2"/>
    <w:rsid w:val="00B36F27"/>
    <w:rsid w:val="00B376AD"/>
    <w:rsid w:val="00B37831"/>
    <w:rsid w:val="00B40197"/>
    <w:rsid w:val="00B40A96"/>
    <w:rsid w:val="00B41456"/>
    <w:rsid w:val="00B4184B"/>
    <w:rsid w:val="00B41858"/>
    <w:rsid w:val="00B4191F"/>
    <w:rsid w:val="00B41C1E"/>
    <w:rsid w:val="00B41F35"/>
    <w:rsid w:val="00B41F92"/>
    <w:rsid w:val="00B422A7"/>
    <w:rsid w:val="00B42376"/>
    <w:rsid w:val="00B42948"/>
    <w:rsid w:val="00B42A32"/>
    <w:rsid w:val="00B42DAB"/>
    <w:rsid w:val="00B42FA6"/>
    <w:rsid w:val="00B4399E"/>
    <w:rsid w:val="00B43A16"/>
    <w:rsid w:val="00B43DFE"/>
    <w:rsid w:val="00B442DC"/>
    <w:rsid w:val="00B45C3C"/>
    <w:rsid w:val="00B45CE1"/>
    <w:rsid w:val="00B4624E"/>
    <w:rsid w:val="00B46544"/>
    <w:rsid w:val="00B46920"/>
    <w:rsid w:val="00B46A75"/>
    <w:rsid w:val="00B470A7"/>
    <w:rsid w:val="00B476AF"/>
    <w:rsid w:val="00B500CD"/>
    <w:rsid w:val="00B5030F"/>
    <w:rsid w:val="00B5109D"/>
    <w:rsid w:val="00B512BF"/>
    <w:rsid w:val="00B5239C"/>
    <w:rsid w:val="00B52A59"/>
    <w:rsid w:val="00B52F0C"/>
    <w:rsid w:val="00B53259"/>
    <w:rsid w:val="00B5370A"/>
    <w:rsid w:val="00B53893"/>
    <w:rsid w:val="00B538C4"/>
    <w:rsid w:val="00B539E3"/>
    <w:rsid w:val="00B53A1D"/>
    <w:rsid w:val="00B53DB2"/>
    <w:rsid w:val="00B543D8"/>
    <w:rsid w:val="00B54512"/>
    <w:rsid w:val="00B545C7"/>
    <w:rsid w:val="00B548C2"/>
    <w:rsid w:val="00B54B6A"/>
    <w:rsid w:val="00B55428"/>
    <w:rsid w:val="00B556C5"/>
    <w:rsid w:val="00B561C3"/>
    <w:rsid w:val="00B562AF"/>
    <w:rsid w:val="00B56E51"/>
    <w:rsid w:val="00B570BF"/>
    <w:rsid w:val="00B5789A"/>
    <w:rsid w:val="00B578E9"/>
    <w:rsid w:val="00B60471"/>
    <w:rsid w:val="00B60B8F"/>
    <w:rsid w:val="00B61138"/>
    <w:rsid w:val="00B62561"/>
    <w:rsid w:val="00B625CC"/>
    <w:rsid w:val="00B629AD"/>
    <w:rsid w:val="00B62A7F"/>
    <w:rsid w:val="00B62D97"/>
    <w:rsid w:val="00B62EB7"/>
    <w:rsid w:val="00B62F90"/>
    <w:rsid w:val="00B63337"/>
    <w:rsid w:val="00B6369F"/>
    <w:rsid w:val="00B639D7"/>
    <w:rsid w:val="00B64582"/>
    <w:rsid w:val="00B648A4"/>
    <w:rsid w:val="00B64AA1"/>
    <w:rsid w:val="00B64AA7"/>
    <w:rsid w:val="00B64CC1"/>
    <w:rsid w:val="00B6512E"/>
    <w:rsid w:val="00B65452"/>
    <w:rsid w:val="00B65CA7"/>
    <w:rsid w:val="00B6622E"/>
    <w:rsid w:val="00B664BF"/>
    <w:rsid w:val="00B66594"/>
    <w:rsid w:val="00B66B0E"/>
    <w:rsid w:val="00B66C7C"/>
    <w:rsid w:val="00B66F21"/>
    <w:rsid w:val="00B672FD"/>
    <w:rsid w:val="00B6764F"/>
    <w:rsid w:val="00B676EC"/>
    <w:rsid w:val="00B67805"/>
    <w:rsid w:val="00B7002F"/>
    <w:rsid w:val="00B70106"/>
    <w:rsid w:val="00B701FE"/>
    <w:rsid w:val="00B7057D"/>
    <w:rsid w:val="00B70CCF"/>
    <w:rsid w:val="00B70CF1"/>
    <w:rsid w:val="00B70EE9"/>
    <w:rsid w:val="00B70F63"/>
    <w:rsid w:val="00B71BAC"/>
    <w:rsid w:val="00B71CA8"/>
    <w:rsid w:val="00B721CD"/>
    <w:rsid w:val="00B7267A"/>
    <w:rsid w:val="00B726FF"/>
    <w:rsid w:val="00B7284D"/>
    <w:rsid w:val="00B72A5B"/>
    <w:rsid w:val="00B72AA4"/>
    <w:rsid w:val="00B72B16"/>
    <w:rsid w:val="00B72CD4"/>
    <w:rsid w:val="00B73060"/>
    <w:rsid w:val="00B73073"/>
    <w:rsid w:val="00B73670"/>
    <w:rsid w:val="00B73F2C"/>
    <w:rsid w:val="00B75454"/>
    <w:rsid w:val="00B761B7"/>
    <w:rsid w:val="00B76BCD"/>
    <w:rsid w:val="00B76EE9"/>
    <w:rsid w:val="00B77231"/>
    <w:rsid w:val="00B77611"/>
    <w:rsid w:val="00B77880"/>
    <w:rsid w:val="00B779C7"/>
    <w:rsid w:val="00B77B84"/>
    <w:rsid w:val="00B77CAB"/>
    <w:rsid w:val="00B80004"/>
    <w:rsid w:val="00B80027"/>
    <w:rsid w:val="00B801D4"/>
    <w:rsid w:val="00B8099D"/>
    <w:rsid w:val="00B80D90"/>
    <w:rsid w:val="00B80F3C"/>
    <w:rsid w:val="00B81DF7"/>
    <w:rsid w:val="00B81FDC"/>
    <w:rsid w:val="00B82613"/>
    <w:rsid w:val="00B828B5"/>
    <w:rsid w:val="00B82ED8"/>
    <w:rsid w:val="00B82F2F"/>
    <w:rsid w:val="00B83811"/>
    <w:rsid w:val="00B83E1B"/>
    <w:rsid w:val="00B845D0"/>
    <w:rsid w:val="00B84619"/>
    <w:rsid w:val="00B84766"/>
    <w:rsid w:val="00B84A80"/>
    <w:rsid w:val="00B84E6A"/>
    <w:rsid w:val="00B84E9C"/>
    <w:rsid w:val="00B853C4"/>
    <w:rsid w:val="00B85522"/>
    <w:rsid w:val="00B85576"/>
    <w:rsid w:val="00B85A42"/>
    <w:rsid w:val="00B85B92"/>
    <w:rsid w:val="00B85CEF"/>
    <w:rsid w:val="00B85FFB"/>
    <w:rsid w:val="00B862E0"/>
    <w:rsid w:val="00B877DD"/>
    <w:rsid w:val="00B87CC3"/>
    <w:rsid w:val="00B90E2A"/>
    <w:rsid w:val="00B90F2A"/>
    <w:rsid w:val="00B910A6"/>
    <w:rsid w:val="00B91182"/>
    <w:rsid w:val="00B9198D"/>
    <w:rsid w:val="00B91AEF"/>
    <w:rsid w:val="00B91DB7"/>
    <w:rsid w:val="00B921F3"/>
    <w:rsid w:val="00B92D25"/>
    <w:rsid w:val="00B93008"/>
    <w:rsid w:val="00B9341D"/>
    <w:rsid w:val="00B9406D"/>
    <w:rsid w:val="00B9442B"/>
    <w:rsid w:val="00B944D9"/>
    <w:rsid w:val="00B94BA7"/>
    <w:rsid w:val="00B94E0E"/>
    <w:rsid w:val="00B9515B"/>
    <w:rsid w:val="00B958AE"/>
    <w:rsid w:val="00B958F3"/>
    <w:rsid w:val="00B95DC2"/>
    <w:rsid w:val="00B96413"/>
    <w:rsid w:val="00B96B80"/>
    <w:rsid w:val="00B97CA3"/>
    <w:rsid w:val="00BA0060"/>
    <w:rsid w:val="00BA1104"/>
    <w:rsid w:val="00BA167C"/>
    <w:rsid w:val="00BA1872"/>
    <w:rsid w:val="00BA1913"/>
    <w:rsid w:val="00BA27C9"/>
    <w:rsid w:val="00BA2BC9"/>
    <w:rsid w:val="00BA3707"/>
    <w:rsid w:val="00BA405C"/>
    <w:rsid w:val="00BA4291"/>
    <w:rsid w:val="00BA4641"/>
    <w:rsid w:val="00BA4A54"/>
    <w:rsid w:val="00BA4B17"/>
    <w:rsid w:val="00BA4C3A"/>
    <w:rsid w:val="00BA4DF6"/>
    <w:rsid w:val="00BA50E6"/>
    <w:rsid w:val="00BA50EB"/>
    <w:rsid w:val="00BA5429"/>
    <w:rsid w:val="00BA5BDE"/>
    <w:rsid w:val="00BA5DDE"/>
    <w:rsid w:val="00BA6283"/>
    <w:rsid w:val="00BA66FB"/>
    <w:rsid w:val="00BA6BAF"/>
    <w:rsid w:val="00BA6CE2"/>
    <w:rsid w:val="00BA6E23"/>
    <w:rsid w:val="00BA6ED1"/>
    <w:rsid w:val="00BA7205"/>
    <w:rsid w:val="00BA76A9"/>
    <w:rsid w:val="00BA79C5"/>
    <w:rsid w:val="00BA7E3F"/>
    <w:rsid w:val="00BA7E48"/>
    <w:rsid w:val="00BA7EA2"/>
    <w:rsid w:val="00BB0094"/>
    <w:rsid w:val="00BB0595"/>
    <w:rsid w:val="00BB153F"/>
    <w:rsid w:val="00BB1591"/>
    <w:rsid w:val="00BB1AE2"/>
    <w:rsid w:val="00BB1C06"/>
    <w:rsid w:val="00BB20AB"/>
    <w:rsid w:val="00BB213A"/>
    <w:rsid w:val="00BB24BA"/>
    <w:rsid w:val="00BB25B8"/>
    <w:rsid w:val="00BB2F36"/>
    <w:rsid w:val="00BB3097"/>
    <w:rsid w:val="00BB3432"/>
    <w:rsid w:val="00BB38F5"/>
    <w:rsid w:val="00BB3E2B"/>
    <w:rsid w:val="00BB3F2B"/>
    <w:rsid w:val="00BB4244"/>
    <w:rsid w:val="00BB492C"/>
    <w:rsid w:val="00BB50F2"/>
    <w:rsid w:val="00BB53DA"/>
    <w:rsid w:val="00BB5D1C"/>
    <w:rsid w:val="00BB6216"/>
    <w:rsid w:val="00BB6552"/>
    <w:rsid w:val="00BB65E0"/>
    <w:rsid w:val="00BB6826"/>
    <w:rsid w:val="00BB6B9B"/>
    <w:rsid w:val="00BB6F45"/>
    <w:rsid w:val="00BB754F"/>
    <w:rsid w:val="00BC0058"/>
    <w:rsid w:val="00BC07D4"/>
    <w:rsid w:val="00BC0A5D"/>
    <w:rsid w:val="00BC0BE3"/>
    <w:rsid w:val="00BC0EA3"/>
    <w:rsid w:val="00BC10B2"/>
    <w:rsid w:val="00BC1468"/>
    <w:rsid w:val="00BC1AD9"/>
    <w:rsid w:val="00BC1B7A"/>
    <w:rsid w:val="00BC2D2E"/>
    <w:rsid w:val="00BC2F7D"/>
    <w:rsid w:val="00BC31C8"/>
    <w:rsid w:val="00BC3257"/>
    <w:rsid w:val="00BC32E7"/>
    <w:rsid w:val="00BC360B"/>
    <w:rsid w:val="00BC37DE"/>
    <w:rsid w:val="00BC4D35"/>
    <w:rsid w:val="00BC4F81"/>
    <w:rsid w:val="00BC5670"/>
    <w:rsid w:val="00BC58B9"/>
    <w:rsid w:val="00BC5D69"/>
    <w:rsid w:val="00BC5DF5"/>
    <w:rsid w:val="00BC60AC"/>
    <w:rsid w:val="00BC6461"/>
    <w:rsid w:val="00BC676D"/>
    <w:rsid w:val="00BC6858"/>
    <w:rsid w:val="00BC6E00"/>
    <w:rsid w:val="00BC78D4"/>
    <w:rsid w:val="00BD0DFF"/>
    <w:rsid w:val="00BD0EBC"/>
    <w:rsid w:val="00BD143F"/>
    <w:rsid w:val="00BD1781"/>
    <w:rsid w:val="00BD1E9D"/>
    <w:rsid w:val="00BD2744"/>
    <w:rsid w:val="00BD2F13"/>
    <w:rsid w:val="00BD3056"/>
    <w:rsid w:val="00BD3846"/>
    <w:rsid w:val="00BD3DD3"/>
    <w:rsid w:val="00BD3E68"/>
    <w:rsid w:val="00BD4E05"/>
    <w:rsid w:val="00BD4EEA"/>
    <w:rsid w:val="00BD5200"/>
    <w:rsid w:val="00BD5951"/>
    <w:rsid w:val="00BD598A"/>
    <w:rsid w:val="00BD5C68"/>
    <w:rsid w:val="00BD5C7A"/>
    <w:rsid w:val="00BD6363"/>
    <w:rsid w:val="00BD6612"/>
    <w:rsid w:val="00BD6F05"/>
    <w:rsid w:val="00BD723F"/>
    <w:rsid w:val="00BD75B4"/>
    <w:rsid w:val="00BD7B41"/>
    <w:rsid w:val="00BD7D14"/>
    <w:rsid w:val="00BD7DBD"/>
    <w:rsid w:val="00BE02B4"/>
    <w:rsid w:val="00BE06D0"/>
    <w:rsid w:val="00BE08DC"/>
    <w:rsid w:val="00BE0D3C"/>
    <w:rsid w:val="00BE19D0"/>
    <w:rsid w:val="00BE2036"/>
    <w:rsid w:val="00BE28C1"/>
    <w:rsid w:val="00BE2ACB"/>
    <w:rsid w:val="00BE3492"/>
    <w:rsid w:val="00BE349B"/>
    <w:rsid w:val="00BE3B62"/>
    <w:rsid w:val="00BE40FD"/>
    <w:rsid w:val="00BE432C"/>
    <w:rsid w:val="00BE48BF"/>
    <w:rsid w:val="00BE4EC9"/>
    <w:rsid w:val="00BE50AE"/>
    <w:rsid w:val="00BE51A5"/>
    <w:rsid w:val="00BE545C"/>
    <w:rsid w:val="00BE608B"/>
    <w:rsid w:val="00BE631E"/>
    <w:rsid w:val="00BE6BEC"/>
    <w:rsid w:val="00BE71A7"/>
    <w:rsid w:val="00BF01D9"/>
    <w:rsid w:val="00BF01F8"/>
    <w:rsid w:val="00BF0871"/>
    <w:rsid w:val="00BF09F0"/>
    <w:rsid w:val="00BF0CCF"/>
    <w:rsid w:val="00BF0FC5"/>
    <w:rsid w:val="00BF10BC"/>
    <w:rsid w:val="00BF122A"/>
    <w:rsid w:val="00BF1879"/>
    <w:rsid w:val="00BF21AC"/>
    <w:rsid w:val="00BF2D78"/>
    <w:rsid w:val="00BF2E53"/>
    <w:rsid w:val="00BF2F67"/>
    <w:rsid w:val="00BF352A"/>
    <w:rsid w:val="00BF3669"/>
    <w:rsid w:val="00BF3C0D"/>
    <w:rsid w:val="00BF3E8F"/>
    <w:rsid w:val="00BF4029"/>
    <w:rsid w:val="00BF4BC7"/>
    <w:rsid w:val="00BF5038"/>
    <w:rsid w:val="00BF539D"/>
    <w:rsid w:val="00BF5C5E"/>
    <w:rsid w:val="00BF6131"/>
    <w:rsid w:val="00BF6252"/>
    <w:rsid w:val="00BF6E82"/>
    <w:rsid w:val="00BF711C"/>
    <w:rsid w:val="00BF748E"/>
    <w:rsid w:val="00BF789B"/>
    <w:rsid w:val="00BF7C3C"/>
    <w:rsid w:val="00C00482"/>
    <w:rsid w:val="00C004AD"/>
    <w:rsid w:val="00C004C0"/>
    <w:rsid w:val="00C00B54"/>
    <w:rsid w:val="00C00B6C"/>
    <w:rsid w:val="00C01901"/>
    <w:rsid w:val="00C01917"/>
    <w:rsid w:val="00C0219C"/>
    <w:rsid w:val="00C02542"/>
    <w:rsid w:val="00C03309"/>
    <w:rsid w:val="00C037E0"/>
    <w:rsid w:val="00C03853"/>
    <w:rsid w:val="00C0395F"/>
    <w:rsid w:val="00C03B6B"/>
    <w:rsid w:val="00C03E8A"/>
    <w:rsid w:val="00C04112"/>
    <w:rsid w:val="00C04B14"/>
    <w:rsid w:val="00C04E8D"/>
    <w:rsid w:val="00C04F47"/>
    <w:rsid w:val="00C0506E"/>
    <w:rsid w:val="00C0508E"/>
    <w:rsid w:val="00C052E5"/>
    <w:rsid w:val="00C05A3E"/>
    <w:rsid w:val="00C05E5E"/>
    <w:rsid w:val="00C0620A"/>
    <w:rsid w:val="00C065E2"/>
    <w:rsid w:val="00C072FE"/>
    <w:rsid w:val="00C07B34"/>
    <w:rsid w:val="00C07FC1"/>
    <w:rsid w:val="00C11659"/>
    <w:rsid w:val="00C11749"/>
    <w:rsid w:val="00C11ADE"/>
    <w:rsid w:val="00C11ADF"/>
    <w:rsid w:val="00C126E0"/>
    <w:rsid w:val="00C128BC"/>
    <w:rsid w:val="00C12C2B"/>
    <w:rsid w:val="00C12CA9"/>
    <w:rsid w:val="00C12DA4"/>
    <w:rsid w:val="00C12E39"/>
    <w:rsid w:val="00C13C48"/>
    <w:rsid w:val="00C13D47"/>
    <w:rsid w:val="00C14164"/>
    <w:rsid w:val="00C146AA"/>
    <w:rsid w:val="00C14C53"/>
    <w:rsid w:val="00C1571F"/>
    <w:rsid w:val="00C15D8C"/>
    <w:rsid w:val="00C15D8E"/>
    <w:rsid w:val="00C16CF9"/>
    <w:rsid w:val="00C17012"/>
    <w:rsid w:val="00C1720C"/>
    <w:rsid w:val="00C1752F"/>
    <w:rsid w:val="00C1788A"/>
    <w:rsid w:val="00C178FB"/>
    <w:rsid w:val="00C17C8E"/>
    <w:rsid w:val="00C17DF9"/>
    <w:rsid w:val="00C17E1C"/>
    <w:rsid w:val="00C201CD"/>
    <w:rsid w:val="00C201EB"/>
    <w:rsid w:val="00C202E4"/>
    <w:rsid w:val="00C20ACC"/>
    <w:rsid w:val="00C20BD9"/>
    <w:rsid w:val="00C20FB2"/>
    <w:rsid w:val="00C2236B"/>
    <w:rsid w:val="00C22B28"/>
    <w:rsid w:val="00C22FD2"/>
    <w:rsid w:val="00C23092"/>
    <w:rsid w:val="00C236B3"/>
    <w:rsid w:val="00C24058"/>
    <w:rsid w:val="00C24893"/>
    <w:rsid w:val="00C24C99"/>
    <w:rsid w:val="00C25054"/>
    <w:rsid w:val="00C257B7"/>
    <w:rsid w:val="00C25B5B"/>
    <w:rsid w:val="00C25C92"/>
    <w:rsid w:val="00C26688"/>
    <w:rsid w:val="00C26F8F"/>
    <w:rsid w:val="00C26F92"/>
    <w:rsid w:val="00C27170"/>
    <w:rsid w:val="00C2720D"/>
    <w:rsid w:val="00C272E8"/>
    <w:rsid w:val="00C2749F"/>
    <w:rsid w:val="00C2768A"/>
    <w:rsid w:val="00C27AC7"/>
    <w:rsid w:val="00C27AF2"/>
    <w:rsid w:val="00C27B98"/>
    <w:rsid w:val="00C30064"/>
    <w:rsid w:val="00C301A9"/>
    <w:rsid w:val="00C30585"/>
    <w:rsid w:val="00C307EF"/>
    <w:rsid w:val="00C30ABC"/>
    <w:rsid w:val="00C30B60"/>
    <w:rsid w:val="00C3104C"/>
    <w:rsid w:val="00C3194D"/>
    <w:rsid w:val="00C31D14"/>
    <w:rsid w:val="00C31FAA"/>
    <w:rsid w:val="00C33359"/>
    <w:rsid w:val="00C333FD"/>
    <w:rsid w:val="00C33556"/>
    <w:rsid w:val="00C33816"/>
    <w:rsid w:val="00C33974"/>
    <w:rsid w:val="00C33C12"/>
    <w:rsid w:val="00C34313"/>
    <w:rsid w:val="00C348D6"/>
    <w:rsid w:val="00C3504C"/>
    <w:rsid w:val="00C351FE"/>
    <w:rsid w:val="00C365E7"/>
    <w:rsid w:val="00C36E34"/>
    <w:rsid w:val="00C37D70"/>
    <w:rsid w:val="00C37EBD"/>
    <w:rsid w:val="00C40388"/>
    <w:rsid w:val="00C404D7"/>
    <w:rsid w:val="00C404EE"/>
    <w:rsid w:val="00C4171B"/>
    <w:rsid w:val="00C41DEC"/>
    <w:rsid w:val="00C41F5D"/>
    <w:rsid w:val="00C42689"/>
    <w:rsid w:val="00C428B4"/>
    <w:rsid w:val="00C42988"/>
    <w:rsid w:val="00C42AD8"/>
    <w:rsid w:val="00C42B71"/>
    <w:rsid w:val="00C42BD4"/>
    <w:rsid w:val="00C42C80"/>
    <w:rsid w:val="00C42D84"/>
    <w:rsid w:val="00C4306E"/>
    <w:rsid w:val="00C4372B"/>
    <w:rsid w:val="00C43770"/>
    <w:rsid w:val="00C437EF"/>
    <w:rsid w:val="00C43C9A"/>
    <w:rsid w:val="00C43FF0"/>
    <w:rsid w:val="00C44124"/>
    <w:rsid w:val="00C4417F"/>
    <w:rsid w:val="00C442B9"/>
    <w:rsid w:val="00C44641"/>
    <w:rsid w:val="00C44F57"/>
    <w:rsid w:val="00C455B8"/>
    <w:rsid w:val="00C457EB"/>
    <w:rsid w:val="00C45EF5"/>
    <w:rsid w:val="00C460BE"/>
    <w:rsid w:val="00C46B7E"/>
    <w:rsid w:val="00C46BC0"/>
    <w:rsid w:val="00C474D6"/>
    <w:rsid w:val="00C47538"/>
    <w:rsid w:val="00C4753D"/>
    <w:rsid w:val="00C47772"/>
    <w:rsid w:val="00C47C24"/>
    <w:rsid w:val="00C50046"/>
    <w:rsid w:val="00C5099B"/>
    <w:rsid w:val="00C50A4E"/>
    <w:rsid w:val="00C5130C"/>
    <w:rsid w:val="00C5195A"/>
    <w:rsid w:val="00C51C37"/>
    <w:rsid w:val="00C520B1"/>
    <w:rsid w:val="00C522D6"/>
    <w:rsid w:val="00C52C52"/>
    <w:rsid w:val="00C53417"/>
    <w:rsid w:val="00C539E8"/>
    <w:rsid w:val="00C53CEB"/>
    <w:rsid w:val="00C54020"/>
    <w:rsid w:val="00C5406F"/>
    <w:rsid w:val="00C542F9"/>
    <w:rsid w:val="00C544F5"/>
    <w:rsid w:val="00C545C5"/>
    <w:rsid w:val="00C54817"/>
    <w:rsid w:val="00C54F35"/>
    <w:rsid w:val="00C54FED"/>
    <w:rsid w:val="00C5518C"/>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B71"/>
    <w:rsid w:val="00C60F29"/>
    <w:rsid w:val="00C6117A"/>
    <w:rsid w:val="00C61D4B"/>
    <w:rsid w:val="00C6277F"/>
    <w:rsid w:val="00C6298E"/>
    <w:rsid w:val="00C62B0A"/>
    <w:rsid w:val="00C6377E"/>
    <w:rsid w:val="00C63980"/>
    <w:rsid w:val="00C63B79"/>
    <w:rsid w:val="00C63C52"/>
    <w:rsid w:val="00C63C95"/>
    <w:rsid w:val="00C63F08"/>
    <w:rsid w:val="00C64825"/>
    <w:rsid w:val="00C6519C"/>
    <w:rsid w:val="00C6528C"/>
    <w:rsid w:val="00C66001"/>
    <w:rsid w:val="00C661E8"/>
    <w:rsid w:val="00C66212"/>
    <w:rsid w:val="00C66417"/>
    <w:rsid w:val="00C66789"/>
    <w:rsid w:val="00C669C6"/>
    <w:rsid w:val="00C66D05"/>
    <w:rsid w:val="00C6756F"/>
    <w:rsid w:val="00C6791E"/>
    <w:rsid w:val="00C67C9C"/>
    <w:rsid w:val="00C67E40"/>
    <w:rsid w:val="00C70038"/>
    <w:rsid w:val="00C70084"/>
    <w:rsid w:val="00C70519"/>
    <w:rsid w:val="00C70847"/>
    <w:rsid w:val="00C7090B"/>
    <w:rsid w:val="00C71400"/>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40A"/>
    <w:rsid w:val="00C75F2F"/>
    <w:rsid w:val="00C75FEE"/>
    <w:rsid w:val="00C768B9"/>
    <w:rsid w:val="00C76F1D"/>
    <w:rsid w:val="00C77937"/>
    <w:rsid w:val="00C77CA4"/>
    <w:rsid w:val="00C77D26"/>
    <w:rsid w:val="00C80029"/>
    <w:rsid w:val="00C80B6D"/>
    <w:rsid w:val="00C80BDF"/>
    <w:rsid w:val="00C815DF"/>
    <w:rsid w:val="00C81819"/>
    <w:rsid w:val="00C81DE3"/>
    <w:rsid w:val="00C820D2"/>
    <w:rsid w:val="00C825A0"/>
    <w:rsid w:val="00C827F9"/>
    <w:rsid w:val="00C828C3"/>
    <w:rsid w:val="00C82998"/>
    <w:rsid w:val="00C82E22"/>
    <w:rsid w:val="00C82FEE"/>
    <w:rsid w:val="00C83D9C"/>
    <w:rsid w:val="00C848E3"/>
    <w:rsid w:val="00C84D39"/>
    <w:rsid w:val="00C85277"/>
    <w:rsid w:val="00C85806"/>
    <w:rsid w:val="00C85CFA"/>
    <w:rsid w:val="00C85D76"/>
    <w:rsid w:val="00C86EB8"/>
    <w:rsid w:val="00C873AC"/>
    <w:rsid w:val="00C8759E"/>
    <w:rsid w:val="00C8775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6F79"/>
    <w:rsid w:val="00C97CF9"/>
    <w:rsid w:val="00CA004C"/>
    <w:rsid w:val="00CA17DD"/>
    <w:rsid w:val="00CA1863"/>
    <w:rsid w:val="00CA1941"/>
    <w:rsid w:val="00CA23D5"/>
    <w:rsid w:val="00CA2542"/>
    <w:rsid w:val="00CA26CE"/>
    <w:rsid w:val="00CA33FD"/>
    <w:rsid w:val="00CA391D"/>
    <w:rsid w:val="00CA3ACD"/>
    <w:rsid w:val="00CA44F2"/>
    <w:rsid w:val="00CA457E"/>
    <w:rsid w:val="00CA48E3"/>
    <w:rsid w:val="00CA4B6A"/>
    <w:rsid w:val="00CA4D5D"/>
    <w:rsid w:val="00CA4F8B"/>
    <w:rsid w:val="00CA5235"/>
    <w:rsid w:val="00CA5445"/>
    <w:rsid w:val="00CA5761"/>
    <w:rsid w:val="00CA6417"/>
    <w:rsid w:val="00CA68B3"/>
    <w:rsid w:val="00CA6C50"/>
    <w:rsid w:val="00CA7488"/>
    <w:rsid w:val="00CA778E"/>
    <w:rsid w:val="00CA77B3"/>
    <w:rsid w:val="00CA7B03"/>
    <w:rsid w:val="00CB0007"/>
    <w:rsid w:val="00CB00A6"/>
    <w:rsid w:val="00CB09DA"/>
    <w:rsid w:val="00CB0BD9"/>
    <w:rsid w:val="00CB1877"/>
    <w:rsid w:val="00CB1BAE"/>
    <w:rsid w:val="00CB1CAC"/>
    <w:rsid w:val="00CB1DE8"/>
    <w:rsid w:val="00CB1E3B"/>
    <w:rsid w:val="00CB1F1D"/>
    <w:rsid w:val="00CB2794"/>
    <w:rsid w:val="00CB2A71"/>
    <w:rsid w:val="00CB2BE9"/>
    <w:rsid w:val="00CB36E7"/>
    <w:rsid w:val="00CB608F"/>
    <w:rsid w:val="00CB6795"/>
    <w:rsid w:val="00CB694C"/>
    <w:rsid w:val="00CB71F8"/>
    <w:rsid w:val="00CB7284"/>
    <w:rsid w:val="00CB7603"/>
    <w:rsid w:val="00CC11E6"/>
    <w:rsid w:val="00CC14D9"/>
    <w:rsid w:val="00CC17EA"/>
    <w:rsid w:val="00CC180A"/>
    <w:rsid w:val="00CC19DE"/>
    <w:rsid w:val="00CC1F3A"/>
    <w:rsid w:val="00CC26DB"/>
    <w:rsid w:val="00CC275C"/>
    <w:rsid w:val="00CC300C"/>
    <w:rsid w:val="00CC32B2"/>
    <w:rsid w:val="00CC35AE"/>
    <w:rsid w:val="00CC3A26"/>
    <w:rsid w:val="00CC3B5D"/>
    <w:rsid w:val="00CC3DAA"/>
    <w:rsid w:val="00CC4C2C"/>
    <w:rsid w:val="00CC5057"/>
    <w:rsid w:val="00CC5589"/>
    <w:rsid w:val="00CC5B11"/>
    <w:rsid w:val="00CC6046"/>
    <w:rsid w:val="00CC6080"/>
    <w:rsid w:val="00CC6180"/>
    <w:rsid w:val="00CC640F"/>
    <w:rsid w:val="00CC64E4"/>
    <w:rsid w:val="00CC6961"/>
    <w:rsid w:val="00CC6A5E"/>
    <w:rsid w:val="00CC760B"/>
    <w:rsid w:val="00CC7843"/>
    <w:rsid w:val="00CC7E1A"/>
    <w:rsid w:val="00CD078F"/>
    <w:rsid w:val="00CD1004"/>
    <w:rsid w:val="00CD106F"/>
    <w:rsid w:val="00CD121E"/>
    <w:rsid w:val="00CD12C5"/>
    <w:rsid w:val="00CD1338"/>
    <w:rsid w:val="00CD166C"/>
    <w:rsid w:val="00CD16C6"/>
    <w:rsid w:val="00CD185D"/>
    <w:rsid w:val="00CD2727"/>
    <w:rsid w:val="00CD28F0"/>
    <w:rsid w:val="00CD2BF2"/>
    <w:rsid w:val="00CD3158"/>
    <w:rsid w:val="00CD3598"/>
    <w:rsid w:val="00CD3C39"/>
    <w:rsid w:val="00CD3ED8"/>
    <w:rsid w:val="00CD3FBF"/>
    <w:rsid w:val="00CD43C4"/>
    <w:rsid w:val="00CD497A"/>
    <w:rsid w:val="00CD5653"/>
    <w:rsid w:val="00CD5AB8"/>
    <w:rsid w:val="00CD60B1"/>
    <w:rsid w:val="00CD6555"/>
    <w:rsid w:val="00CD71AF"/>
    <w:rsid w:val="00CD720C"/>
    <w:rsid w:val="00CD75E5"/>
    <w:rsid w:val="00CD761D"/>
    <w:rsid w:val="00CD76B5"/>
    <w:rsid w:val="00CD7785"/>
    <w:rsid w:val="00CD78B9"/>
    <w:rsid w:val="00CE1B49"/>
    <w:rsid w:val="00CE1CA5"/>
    <w:rsid w:val="00CE1D01"/>
    <w:rsid w:val="00CE1E1E"/>
    <w:rsid w:val="00CE2323"/>
    <w:rsid w:val="00CE2346"/>
    <w:rsid w:val="00CE2368"/>
    <w:rsid w:val="00CE2CDA"/>
    <w:rsid w:val="00CE30A4"/>
    <w:rsid w:val="00CE316D"/>
    <w:rsid w:val="00CE3A59"/>
    <w:rsid w:val="00CE4323"/>
    <w:rsid w:val="00CE5ABC"/>
    <w:rsid w:val="00CE61AE"/>
    <w:rsid w:val="00CE6F0F"/>
    <w:rsid w:val="00CE7115"/>
    <w:rsid w:val="00CE73B4"/>
    <w:rsid w:val="00CE79FE"/>
    <w:rsid w:val="00CE7D66"/>
    <w:rsid w:val="00CF002F"/>
    <w:rsid w:val="00CF0246"/>
    <w:rsid w:val="00CF031B"/>
    <w:rsid w:val="00CF14D2"/>
    <w:rsid w:val="00CF1875"/>
    <w:rsid w:val="00CF1924"/>
    <w:rsid w:val="00CF1D08"/>
    <w:rsid w:val="00CF2483"/>
    <w:rsid w:val="00CF24E2"/>
    <w:rsid w:val="00CF2BD9"/>
    <w:rsid w:val="00CF2F8E"/>
    <w:rsid w:val="00CF2FFB"/>
    <w:rsid w:val="00CF393D"/>
    <w:rsid w:val="00CF394E"/>
    <w:rsid w:val="00CF4249"/>
    <w:rsid w:val="00CF4ABD"/>
    <w:rsid w:val="00CF4CF2"/>
    <w:rsid w:val="00CF524C"/>
    <w:rsid w:val="00CF5A53"/>
    <w:rsid w:val="00CF5D28"/>
    <w:rsid w:val="00CF6266"/>
    <w:rsid w:val="00CF66A2"/>
    <w:rsid w:val="00CF68B8"/>
    <w:rsid w:val="00CF6EAD"/>
    <w:rsid w:val="00CF6F1E"/>
    <w:rsid w:val="00CF6FF8"/>
    <w:rsid w:val="00CF7354"/>
    <w:rsid w:val="00CF7894"/>
    <w:rsid w:val="00CF7E96"/>
    <w:rsid w:val="00D001F9"/>
    <w:rsid w:val="00D0036E"/>
    <w:rsid w:val="00D00BB7"/>
    <w:rsid w:val="00D00CE5"/>
    <w:rsid w:val="00D00D6C"/>
    <w:rsid w:val="00D01EAD"/>
    <w:rsid w:val="00D0344F"/>
    <w:rsid w:val="00D035B9"/>
    <w:rsid w:val="00D040B7"/>
    <w:rsid w:val="00D0431C"/>
    <w:rsid w:val="00D047A8"/>
    <w:rsid w:val="00D04E76"/>
    <w:rsid w:val="00D060FF"/>
    <w:rsid w:val="00D064E8"/>
    <w:rsid w:val="00D06546"/>
    <w:rsid w:val="00D06572"/>
    <w:rsid w:val="00D065CD"/>
    <w:rsid w:val="00D066B5"/>
    <w:rsid w:val="00D06811"/>
    <w:rsid w:val="00D06B37"/>
    <w:rsid w:val="00D06D84"/>
    <w:rsid w:val="00D0724B"/>
    <w:rsid w:val="00D07959"/>
    <w:rsid w:val="00D07A60"/>
    <w:rsid w:val="00D10818"/>
    <w:rsid w:val="00D12325"/>
    <w:rsid w:val="00D1252B"/>
    <w:rsid w:val="00D12761"/>
    <w:rsid w:val="00D12C39"/>
    <w:rsid w:val="00D13281"/>
    <w:rsid w:val="00D13299"/>
    <w:rsid w:val="00D13D2D"/>
    <w:rsid w:val="00D14487"/>
    <w:rsid w:val="00D14844"/>
    <w:rsid w:val="00D14C0A"/>
    <w:rsid w:val="00D15D47"/>
    <w:rsid w:val="00D15E7E"/>
    <w:rsid w:val="00D16058"/>
    <w:rsid w:val="00D16862"/>
    <w:rsid w:val="00D16FDD"/>
    <w:rsid w:val="00D174F5"/>
    <w:rsid w:val="00D17601"/>
    <w:rsid w:val="00D179BA"/>
    <w:rsid w:val="00D20016"/>
    <w:rsid w:val="00D206D2"/>
    <w:rsid w:val="00D207A7"/>
    <w:rsid w:val="00D208EA"/>
    <w:rsid w:val="00D20B19"/>
    <w:rsid w:val="00D20C21"/>
    <w:rsid w:val="00D20C74"/>
    <w:rsid w:val="00D21753"/>
    <w:rsid w:val="00D218B1"/>
    <w:rsid w:val="00D21C4C"/>
    <w:rsid w:val="00D22279"/>
    <w:rsid w:val="00D2279F"/>
    <w:rsid w:val="00D22AF1"/>
    <w:rsid w:val="00D22E93"/>
    <w:rsid w:val="00D240A6"/>
    <w:rsid w:val="00D241FE"/>
    <w:rsid w:val="00D242DA"/>
    <w:rsid w:val="00D24724"/>
    <w:rsid w:val="00D247EC"/>
    <w:rsid w:val="00D25930"/>
    <w:rsid w:val="00D25EF5"/>
    <w:rsid w:val="00D26448"/>
    <w:rsid w:val="00D264CE"/>
    <w:rsid w:val="00D26670"/>
    <w:rsid w:val="00D2670E"/>
    <w:rsid w:val="00D26910"/>
    <w:rsid w:val="00D27794"/>
    <w:rsid w:val="00D27B8B"/>
    <w:rsid w:val="00D27C81"/>
    <w:rsid w:val="00D30A5D"/>
    <w:rsid w:val="00D30BF8"/>
    <w:rsid w:val="00D30CF0"/>
    <w:rsid w:val="00D30E03"/>
    <w:rsid w:val="00D30EBD"/>
    <w:rsid w:val="00D3166E"/>
    <w:rsid w:val="00D31681"/>
    <w:rsid w:val="00D3179A"/>
    <w:rsid w:val="00D3191C"/>
    <w:rsid w:val="00D31B6E"/>
    <w:rsid w:val="00D321DB"/>
    <w:rsid w:val="00D3232B"/>
    <w:rsid w:val="00D3239F"/>
    <w:rsid w:val="00D324A4"/>
    <w:rsid w:val="00D3250C"/>
    <w:rsid w:val="00D32721"/>
    <w:rsid w:val="00D328F6"/>
    <w:rsid w:val="00D32A8C"/>
    <w:rsid w:val="00D32CEE"/>
    <w:rsid w:val="00D32DF3"/>
    <w:rsid w:val="00D32ED9"/>
    <w:rsid w:val="00D33473"/>
    <w:rsid w:val="00D33F8C"/>
    <w:rsid w:val="00D34584"/>
    <w:rsid w:val="00D345D4"/>
    <w:rsid w:val="00D3462C"/>
    <w:rsid w:val="00D34DEB"/>
    <w:rsid w:val="00D35198"/>
    <w:rsid w:val="00D352A5"/>
    <w:rsid w:val="00D356C8"/>
    <w:rsid w:val="00D3584B"/>
    <w:rsid w:val="00D35A85"/>
    <w:rsid w:val="00D35F97"/>
    <w:rsid w:val="00D361D6"/>
    <w:rsid w:val="00D36964"/>
    <w:rsid w:val="00D36C02"/>
    <w:rsid w:val="00D36C93"/>
    <w:rsid w:val="00D36E9D"/>
    <w:rsid w:val="00D37910"/>
    <w:rsid w:val="00D37A1A"/>
    <w:rsid w:val="00D37B4A"/>
    <w:rsid w:val="00D37F68"/>
    <w:rsid w:val="00D405EF"/>
    <w:rsid w:val="00D4081B"/>
    <w:rsid w:val="00D40968"/>
    <w:rsid w:val="00D40BDF"/>
    <w:rsid w:val="00D40E1A"/>
    <w:rsid w:val="00D40E5E"/>
    <w:rsid w:val="00D413C3"/>
    <w:rsid w:val="00D419B4"/>
    <w:rsid w:val="00D41C28"/>
    <w:rsid w:val="00D42240"/>
    <w:rsid w:val="00D42352"/>
    <w:rsid w:val="00D427C3"/>
    <w:rsid w:val="00D42EB8"/>
    <w:rsid w:val="00D4321A"/>
    <w:rsid w:val="00D43BC5"/>
    <w:rsid w:val="00D43D3C"/>
    <w:rsid w:val="00D43E0B"/>
    <w:rsid w:val="00D440AD"/>
    <w:rsid w:val="00D441E2"/>
    <w:rsid w:val="00D44530"/>
    <w:rsid w:val="00D44932"/>
    <w:rsid w:val="00D44EBB"/>
    <w:rsid w:val="00D44FAF"/>
    <w:rsid w:val="00D4538B"/>
    <w:rsid w:val="00D458AE"/>
    <w:rsid w:val="00D4601C"/>
    <w:rsid w:val="00D46111"/>
    <w:rsid w:val="00D46389"/>
    <w:rsid w:val="00D4662F"/>
    <w:rsid w:val="00D46A4D"/>
    <w:rsid w:val="00D46AE5"/>
    <w:rsid w:val="00D46E5F"/>
    <w:rsid w:val="00D46F1B"/>
    <w:rsid w:val="00D46F67"/>
    <w:rsid w:val="00D4713F"/>
    <w:rsid w:val="00D47247"/>
    <w:rsid w:val="00D47410"/>
    <w:rsid w:val="00D475FB"/>
    <w:rsid w:val="00D47923"/>
    <w:rsid w:val="00D47B21"/>
    <w:rsid w:val="00D47C16"/>
    <w:rsid w:val="00D502AF"/>
    <w:rsid w:val="00D50310"/>
    <w:rsid w:val="00D50546"/>
    <w:rsid w:val="00D50764"/>
    <w:rsid w:val="00D50A09"/>
    <w:rsid w:val="00D50C12"/>
    <w:rsid w:val="00D51034"/>
    <w:rsid w:val="00D514A9"/>
    <w:rsid w:val="00D51A77"/>
    <w:rsid w:val="00D520C4"/>
    <w:rsid w:val="00D52239"/>
    <w:rsid w:val="00D522DC"/>
    <w:rsid w:val="00D5250C"/>
    <w:rsid w:val="00D5267B"/>
    <w:rsid w:val="00D530C9"/>
    <w:rsid w:val="00D53372"/>
    <w:rsid w:val="00D534E1"/>
    <w:rsid w:val="00D53649"/>
    <w:rsid w:val="00D53830"/>
    <w:rsid w:val="00D53C1E"/>
    <w:rsid w:val="00D53DF8"/>
    <w:rsid w:val="00D5437F"/>
    <w:rsid w:val="00D54637"/>
    <w:rsid w:val="00D5498D"/>
    <w:rsid w:val="00D54FB3"/>
    <w:rsid w:val="00D55277"/>
    <w:rsid w:val="00D55458"/>
    <w:rsid w:val="00D55889"/>
    <w:rsid w:val="00D55903"/>
    <w:rsid w:val="00D55FF2"/>
    <w:rsid w:val="00D565C4"/>
    <w:rsid w:val="00D56A86"/>
    <w:rsid w:val="00D56B5F"/>
    <w:rsid w:val="00D57011"/>
    <w:rsid w:val="00D57A2F"/>
    <w:rsid w:val="00D57A3F"/>
    <w:rsid w:val="00D57AF0"/>
    <w:rsid w:val="00D6022D"/>
    <w:rsid w:val="00D6062C"/>
    <w:rsid w:val="00D60867"/>
    <w:rsid w:val="00D60B47"/>
    <w:rsid w:val="00D61099"/>
    <w:rsid w:val="00D61815"/>
    <w:rsid w:val="00D619B0"/>
    <w:rsid w:val="00D61F6A"/>
    <w:rsid w:val="00D62197"/>
    <w:rsid w:val="00D627E3"/>
    <w:rsid w:val="00D629B6"/>
    <w:rsid w:val="00D62ECD"/>
    <w:rsid w:val="00D631C1"/>
    <w:rsid w:val="00D6329D"/>
    <w:rsid w:val="00D638B2"/>
    <w:rsid w:val="00D64426"/>
    <w:rsid w:val="00D64475"/>
    <w:rsid w:val="00D64A2A"/>
    <w:rsid w:val="00D654BE"/>
    <w:rsid w:val="00D65892"/>
    <w:rsid w:val="00D65CB0"/>
    <w:rsid w:val="00D65D78"/>
    <w:rsid w:val="00D66490"/>
    <w:rsid w:val="00D66AAA"/>
    <w:rsid w:val="00D66B04"/>
    <w:rsid w:val="00D670FB"/>
    <w:rsid w:val="00D67BC5"/>
    <w:rsid w:val="00D7005B"/>
    <w:rsid w:val="00D7021B"/>
    <w:rsid w:val="00D70D33"/>
    <w:rsid w:val="00D71862"/>
    <w:rsid w:val="00D71C6A"/>
    <w:rsid w:val="00D71E7F"/>
    <w:rsid w:val="00D71FBA"/>
    <w:rsid w:val="00D7239B"/>
    <w:rsid w:val="00D72FEE"/>
    <w:rsid w:val="00D73077"/>
    <w:rsid w:val="00D732C9"/>
    <w:rsid w:val="00D736A2"/>
    <w:rsid w:val="00D73C57"/>
    <w:rsid w:val="00D73D43"/>
    <w:rsid w:val="00D742FF"/>
    <w:rsid w:val="00D74E33"/>
    <w:rsid w:val="00D758B3"/>
    <w:rsid w:val="00D75A86"/>
    <w:rsid w:val="00D75B01"/>
    <w:rsid w:val="00D75DFA"/>
    <w:rsid w:val="00D76ADC"/>
    <w:rsid w:val="00D76C51"/>
    <w:rsid w:val="00D77008"/>
    <w:rsid w:val="00D77413"/>
    <w:rsid w:val="00D777D6"/>
    <w:rsid w:val="00D77EF7"/>
    <w:rsid w:val="00D800E1"/>
    <w:rsid w:val="00D80695"/>
    <w:rsid w:val="00D809B9"/>
    <w:rsid w:val="00D80B04"/>
    <w:rsid w:val="00D815AD"/>
    <w:rsid w:val="00D81689"/>
    <w:rsid w:val="00D81F10"/>
    <w:rsid w:val="00D82059"/>
    <w:rsid w:val="00D826BB"/>
    <w:rsid w:val="00D82798"/>
    <w:rsid w:val="00D82BF2"/>
    <w:rsid w:val="00D82F0A"/>
    <w:rsid w:val="00D831DA"/>
    <w:rsid w:val="00D8324D"/>
    <w:rsid w:val="00D832EC"/>
    <w:rsid w:val="00D838C9"/>
    <w:rsid w:val="00D83916"/>
    <w:rsid w:val="00D83C83"/>
    <w:rsid w:val="00D84A57"/>
    <w:rsid w:val="00D84DF3"/>
    <w:rsid w:val="00D84E7B"/>
    <w:rsid w:val="00D85F3E"/>
    <w:rsid w:val="00D86A2E"/>
    <w:rsid w:val="00D87307"/>
    <w:rsid w:val="00D874DF"/>
    <w:rsid w:val="00D8794E"/>
    <w:rsid w:val="00D87A12"/>
    <w:rsid w:val="00D9028C"/>
    <w:rsid w:val="00D9041F"/>
    <w:rsid w:val="00D90737"/>
    <w:rsid w:val="00D90D60"/>
    <w:rsid w:val="00D918C5"/>
    <w:rsid w:val="00D9195D"/>
    <w:rsid w:val="00D92C52"/>
    <w:rsid w:val="00D930E1"/>
    <w:rsid w:val="00D9354D"/>
    <w:rsid w:val="00D93AFA"/>
    <w:rsid w:val="00D9415C"/>
    <w:rsid w:val="00D942CC"/>
    <w:rsid w:val="00D944E4"/>
    <w:rsid w:val="00D94612"/>
    <w:rsid w:val="00D94C49"/>
    <w:rsid w:val="00D94D87"/>
    <w:rsid w:val="00D95123"/>
    <w:rsid w:val="00D95559"/>
    <w:rsid w:val="00D9555E"/>
    <w:rsid w:val="00D95B31"/>
    <w:rsid w:val="00D95DCC"/>
    <w:rsid w:val="00D96025"/>
    <w:rsid w:val="00D9621F"/>
    <w:rsid w:val="00D962DC"/>
    <w:rsid w:val="00D9642B"/>
    <w:rsid w:val="00DA01AE"/>
    <w:rsid w:val="00DA0331"/>
    <w:rsid w:val="00DA043A"/>
    <w:rsid w:val="00DA175F"/>
    <w:rsid w:val="00DA180C"/>
    <w:rsid w:val="00DA18A2"/>
    <w:rsid w:val="00DA1B7B"/>
    <w:rsid w:val="00DA2B10"/>
    <w:rsid w:val="00DA3251"/>
    <w:rsid w:val="00DA3E7B"/>
    <w:rsid w:val="00DA3F17"/>
    <w:rsid w:val="00DA418E"/>
    <w:rsid w:val="00DA437F"/>
    <w:rsid w:val="00DA4419"/>
    <w:rsid w:val="00DA451D"/>
    <w:rsid w:val="00DA470D"/>
    <w:rsid w:val="00DA4A78"/>
    <w:rsid w:val="00DA4CC5"/>
    <w:rsid w:val="00DA504B"/>
    <w:rsid w:val="00DA56DB"/>
    <w:rsid w:val="00DA5793"/>
    <w:rsid w:val="00DA62DA"/>
    <w:rsid w:val="00DA6452"/>
    <w:rsid w:val="00DA698E"/>
    <w:rsid w:val="00DA6EEC"/>
    <w:rsid w:val="00DA6FE9"/>
    <w:rsid w:val="00DA761C"/>
    <w:rsid w:val="00DA76BF"/>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98"/>
    <w:rsid w:val="00DB1DAB"/>
    <w:rsid w:val="00DB354E"/>
    <w:rsid w:val="00DB39D4"/>
    <w:rsid w:val="00DB3A47"/>
    <w:rsid w:val="00DB3BF7"/>
    <w:rsid w:val="00DB3D87"/>
    <w:rsid w:val="00DB3FB2"/>
    <w:rsid w:val="00DB4099"/>
    <w:rsid w:val="00DB46D0"/>
    <w:rsid w:val="00DB46DF"/>
    <w:rsid w:val="00DB49B6"/>
    <w:rsid w:val="00DB4E06"/>
    <w:rsid w:val="00DB4FEF"/>
    <w:rsid w:val="00DB52F7"/>
    <w:rsid w:val="00DB557A"/>
    <w:rsid w:val="00DB5895"/>
    <w:rsid w:val="00DB5C22"/>
    <w:rsid w:val="00DB631E"/>
    <w:rsid w:val="00DB677E"/>
    <w:rsid w:val="00DB6A7F"/>
    <w:rsid w:val="00DB6A80"/>
    <w:rsid w:val="00DB6C06"/>
    <w:rsid w:val="00DB724E"/>
    <w:rsid w:val="00DB7354"/>
    <w:rsid w:val="00DB7524"/>
    <w:rsid w:val="00DB7B06"/>
    <w:rsid w:val="00DB7B30"/>
    <w:rsid w:val="00DC0373"/>
    <w:rsid w:val="00DC043D"/>
    <w:rsid w:val="00DC0738"/>
    <w:rsid w:val="00DC1EDB"/>
    <w:rsid w:val="00DC2135"/>
    <w:rsid w:val="00DC2543"/>
    <w:rsid w:val="00DC286E"/>
    <w:rsid w:val="00DC318A"/>
    <w:rsid w:val="00DC371F"/>
    <w:rsid w:val="00DC3A9D"/>
    <w:rsid w:val="00DC4004"/>
    <w:rsid w:val="00DC4243"/>
    <w:rsid w:val="00DC5168"/>
    <w:rsid w:val="00DC5584"/>
    <w:rsid w:val="00DC55A1"/>
    <w:rsid w:val="00DC5ADC"/>
    <w:rsid w:val="00DC5DF9"/>
    <w:rsid w:val="00DC662F"/>
    <w:rsid w:val="00DC6947"/>
    <w:rsid w:val="00DC6C1E"/>
    <w:rsid w:val="00DC7255"/>
    <w:rsid w:val="00DC72CE"/>
    <w:rsid w:val="00DC7951"/>
    <w:rsid w:val="00DC7A91"/>
    <w:rsid w:val="00DD078D"/>
    <w:rsid w:val="00DD07D9"/>
    <w:rsid w:val="00DD0E0E"/>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6EF9"/>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702B"/>
    <w:rsid w:val="00DE737B"/>
    <w:rsid w:val="00DE765F"/>
    <w:rsid w:val="00DE7A14"/>
    <w:rsid w:val="00DE7D7E"/>
    <w:rsid w:val="00DF0034"/>
    <w:rsid w:val="00DF0253"/>
    <w:rsid w:val="00DF039E"/>
    <w:rsid w:val="00DF08F4"/>
    <w:rsid w:val="00DF0BD2"/>
    <w:rsid w:val="00DF100B"/>
    <w:rsid w:val="00DF11B7"/>
    <w:rsid w:val="00DF190B"/>
    <w:rsid w:val="00DF197C"/>
    <w:rsid w:val="00DF2885"/>
    <w:rsid w:val="00DF32F3"/>
    <w:rsid w:val="00DF3A95"/>
    <w:rsid w:val="00DF3EBB"/>
    <w:rsid w:val="00DF4359"/>
    <w:rsid w:val="00DF47ED"/>
    <w:rsid w:val="00DF4A33"/>
    <w:rsid w:val="00DF56A4"/>
    <w:rsid w:val="00DF5B28"/>
    <w:rsid w:val="00DF6365"/>
    <w:rsid w:val="00DF6B52"/>
    <w:rsid w:val="00DF6E80"/>
    <w:rsid w:val="00DF7085"/>
    <w:rsid w:val="00DF7126"/>
    <w:rsid w:val="00DF73C1"/>
    <w:rsid w:val="00DF7511"/>
    <w:rsid w:val="00DF7751"/>
    <w:rsid w:val="00DF7C5F"/>
    <w:rsid w:val="00DF7F09"/>
    <w:rsid w:val="00E009B1"/>
    <w:rsid w:val="00E00AA9"/>
    <w:rsid w:val="00E00B50"/>
    <w:rsid w:val="00E00BC3"/>
    <w:rsid w:val="00E011D7"/>
    <w:rsid w:val="00E01286"/>
    <w:rsid w:val="00E01413"/>
    <w:rsid w:val="00E016E1"/>
    <w:rsid w:val="00E01CBF"/>
    <w:rsid w:val="00E02194"/>
    <w:rsid w:val="00E031BB"/>
    <w:rsid w:val="00E031DC"/>
    <w:rsid w:val="00E03456"/>
    <w:rsid w:val="00E0414F"/>
    <w:rsid w:val="00E0417B"/>
    <w:rsid w:val="00E0426B"/>
    <w:rsid w:val="00E042FA"/>
    <w:rsid w:val="00E04322"/>
    <w:rsid w:val="00E04ACF"/>
    <w:rsid w:val="00E04E0E"/>
    <w:rsid w:val="00E04FF3"/>
    <w:rsid w:val="00E0540B"/>
    <w:rsid w:val="00E0576C"/>
    <w:rsid w:val="00E05946"/>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A41"/>
    <w:rsid w:val="00E13E5A"/>
    <w:rsid w:val="00E13EE4"/>
    <w:rsid w:val="00E14301"/>
    <w:rsid w:val="00E14940"/>
    <w:rsid w:val="00E14CBF"/>
    <w:rsid w:val="00E14E38"/>
    <w:rsid w:val="00E15404"/>
    <w:rsid w:val="00E15A44"/>
    <w:rsid w:val="00E16190"/>
    <w:rsid w:val="00E1619C"/>
    <w:rsid w:val="00E16463"/>
    <w:rsid w:val="00E167EB"/>
    <w:rsid w:val="00E16F82"/>
    <w:rsid w:val="00E16F84"/>
    <w:rsid w:val="00E17F6F"/>
    <w:rsid w:val="00E20018"/>
    <w:rsid w:val="00E20B20"/>
    <w:rsid w:val="00E20C5F"/>
    <w:rsid w:val="00E21303"/>
    <w:rsid w:val="00E21388"/>
    <w:rsid w:val="00E21F16"/>
    <w:rsid w:val="00E2203E"/>
    <w:rsid w:val="00E22550"/>
    <w:rsid w:val="00E22D75"/>
    <w:rsid w:val="00E22EDC"/>
    <w:rsid w:val="00E230A9"/>
    <w:rsid w:val="00E2329E"/>
    <w:rsid w:val="00E239D1"/>
    <w:rsid w:val="00E243E4"/>
    <w:rsid w:val="00E246B9"/>
    <w:rsid w:val="00E250C5"/>
    <w:rsid w:val="00E25CCE"/>
    <w:rsid w:val="00E262E9"/>
    <w:rsid w:val="00E263B8"/>
    <w:rsid w:val="00E26727"/>
    <w:rsid w:val="00E26970"/>
    <w:rsid w:val="00E26EB9"/>
    <w:rsid w:val="00E270A1"/>
    <w:rsid w:val="00E27205"/>
    <w:rsid w:val="00E2728F"/>
    <w:rsid w:val="00E272AF"/>
    <w:rsid w:val="00E274B9"/>
    <w:rsid w:val="00E27791"/>
    <w:rsid w:val="00E30948"/>
    <w:rsid w:val="00E30CF7"/>
    <w:rsid w:val="00E30ED0"/>
    <w:rsid w:val="00E30F26"/>
    <w:rsid w:val="00E30F2D"/>
    <w:rsid w:val="00E319DB"/>
    <w:rsid w:val="00E31AFC"/>
    <w:rsid w:val="00E31D9D"/>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B5A"/>
    <w:rsid w:val="00E35E8F"/>
    <w:rsid w:val="00E36079"/>
    <w:rsid w:val="00E3621E"/>
    <w:rsid w:val="00E363B1"/>
    <w:rsid w:val="00E3730E"/>
    <w:rsid w:val="00E37932"/>
    <w:rsid w:val="00E37BE5"/>
    <w:rsid w:val="00E4008F"/>
    <w:rsid w:val="00E402B8"/>
    <w:rsid w:val="00E40446"/>
    <w:rsid w:val="00E409A9"/>
    <w:rsid w:val="00E40B94"/>
    <w:rsid w:val="00E4107B"/>
    <w:rsid w:val="00E4115E"/>
    <w:rsid w:val="00E41927"/>
    <w:rsid w:val="00E41A27"/>
    <w:rsid w:val="00E41AB4"/>
    <w:rsid w:val="00E42047"/>
    <w:rsid w:val="00E424F4"/>
    <w:rsid w:val="00E42737"/>
    <w:rsid w:val="00E4293C"/>
    <w:rsid w:val="00E43741"/>
    <w:rsid w:val="00E4450A"/>
    <w:rsid w:val="00E44906"/>
    <w:rsid w:val="00E44F5D"/>
    <w:rsid w:val="00E44FDB"/>
    <w:rsid w:val="00E4573C"/>
    <w:rsid w:val="00E45AD9"/>
    <w:rsid w:val="00E45C77"/>
    <w:rsid w:val="00E4608B"/>
    <w:rsid w:val="00E46C9B"/>
    <w:rsid w:val="00E46D7F"/>
    <w:rsid w:val="00E46E73"/>
    <w:rsid w:val="00E46F30"/>
    <w:rsid w:val="00E501D3"/>
    <w:rsid w:val="00E50942"/>
    <w:rsid w:val="00E50E6D"/>
    <w:rsid w:val="00E526ED"/>
    <w:rsid w:val="00E52C85"/>
    <w:rsid w:val="00E52D27"/>
    <w:rsid w:val="00E532A6"/>
    <w:rsid w:val="00E53A01"/>
    <w:rsid w:val="00E53C76"/>
    <w:rsid w:val="00E54395"/>
    <w:rsid w:val="00E54C24"/>
    <w:rsid w:val="00E557A5"/>
    <w:rsid w:val="00E5588E"/>
    <w:rsid w:val="00E5615E"/>
    <w:rsid w:val="00E564C4"/>
    <w:rsid w:val="00E56688"/>
    <w:rsid w:val="00E567C9"/>
    <w:rsid w:val="00E577B1"/>
    <w:rsid w:val="00E57D40"/>
    <w:rsid w:val="00E57E1A"/>
    <w:rsid w:val="00E604C4"/>
    <w:rsid w:val="00E605A2"/>
    <w:rsid w:val="00E60809"/>
    <w:rsid w:val="00E60B90"/>
    <w:rsid w:val="00E61300"/>
    <w:rsid w:val="00E618B7"/>
    <w:rsid w:val="00E61FB1"/>
    <w:rsid w:val="00E62D5C"/>
    <w:rsid w:val="00E635B9"/>
    <w:rsid w:val="00E6360D"/>
    <w:rsid w:val="00E63A1C"/>
    <w:rsid w:val="00E64F89"/>
    <w:rsid w:val="00E65CF0"/>
    <w:rsid w:val="00E65D15"/>
    <w:rsid w:val="00E66CD8"/>
    <w:rsid w:val="00E66D1C"/>
    <w:rsid w:val="00E67802"/>
    <w:rsid w:val="00E67B64"/>
    <w:rsid w:val="00E67EE5"/>
    <w:rsid w:val="00E7013A"/>
    <w:rsid w:val="00E7079B"/>
    <w:rsid w:val="00E70C79"/>
    <w:rsid w:val="00E70E4E"/>
    <w:rsid w:val="00E72009"/>
    <w:rsid w:val="00E724E9"/>
    <w:rsid w:val="00E72A27"/>
    <w:rsid w:val="00E72C6B"/>
    <w:rsid w:val="00E73503"/>
    <w:rsid w:val="00E73AB7"/>
    <w:rsid w:val="00E73EC0"/>
    <w:rsid w:val="00E746EC"/>
    <w:rsid w:val="00E74F5D"/>
    <w:rsid w:val="00E753DD"/>
    <w:rsid w:val="00E75718"/>
    <w:rsid w:val="00E75807"/>
    <w:rsid w:val="00E75BDC"/>
    <w:rsid w:val="00E76034"/>
    <w:rsid w:val="00E76C98"/>
    <w:rsid w:val="00E77357"/>
    <w:rsid w:val="00E7781A"/>
    <w:rsid w:val="00E779D0"/>
    <w:rsid w:val="00E80440"/>
    <w:rsid w:val="00E80976"/>
    <w:rsid w:val="00E81034"/>
    <w:rsid w:val="00E81194"/>
    <w:rsid w:val="00E817E0"/>
    <w:rsid w:val="00E81B82"/>
    <w:rsid w:val="00E81E4C"/>
    <w:rsid w:val="00E81F1D"/>
    <w:rsid w:val="00E82255"/>
    <w:rsid w:val="00E82D78"/>
    <w:rsid w:val="00E82EE4"/>
    <w:rsid w:val="00E831E7"/>
    <w:rsid w:val="00E838E0"/>
    <w:rsid w:val="00E843B5"/>
    <w:rsid w:val="00E8459A"/>
    <w:rsid w:val="00E8479F"/>
    <w:rsid w:val="00E84A3B"/>
    <w:rsid w:val="00E84BF2"/>
    <w:rsid w:val="00E85307"/>
    <w:rsid w:val="00E85B0A"/>
    <w:rsid w:val="00E85B72"/>
    <w:rsid w:val="00E8606C"/>
    <w:rsid w:val="00E860E7"/>
    <w:rsid w:val="00E861B2"/>
    <w:rsid w:val="00E8676D"/>
    <w:rsid w:val="00E869B9"/>
    <w:rsid w:val="00E87718"/>
    <w:rsid w:val="00E87742"/>
    <w:rsid w:val="00E87A18"/>
    <w:rsid w:val="00E87CB7"/>
    <w:rsid w:val="00E907A0"/>
    <w:rsid w:val="00E907E4"/>
    <w:rsid w:val="00E90937"/>
    <w:rsid w:val="00E90A24"/>
    <w:rsid w:val="00E90C34"/>
    <w:rsid w:val="00E90DB7"/>
    <w:rsid w:val="00E91220"/>
    <w:rsid w:val="00E91310"/>
    <w:rsid w:val="00E919AC"/>
    <w:rsid w:val="00E91A38"/>
    <w:rsid w:val="00E91D54"/>
    <w:rsid w:val="00E91EDB"/>
    <w:rsid w:val="00E927FA"/>
    <w:rsid w:val="00E92C30"/>
    <w:rsid w:val="00E92C92"/>
    <w:rsid w:val="00E9321C"/>
    <w:rsid w:val="00E9338E"/>
    <w:rsid w:val="00E93499"/>
    <w:rsid w:val="00E93947"/>
    <w:rsid w:val="00E93CB3"/>
    <w:rsid w:val="00E93CBC"/>
    <w:rsid w:val="00E946A6"/>
    <w:rsid w:val="00E947E4"/>
    <w:rsid w:val="00E9480A"/>
    <w:rsid w:val="00E94A86"/>
    <w:rsid w:val="00E9566E"/>
    <w:rsid w:val="00E956F7"/>
    <w:rsid w:val="00E95BDF"/>
    <w:rsid w:val="00E9616B"/>
    <w:rsid w:val="00E96A29"/>
    <w:rsid w:val="00E96B28"/>
    <w:rsid w:val="00E96FE6"/>
    <w:rsid w:val="00E973A1"/>
    <w:rsid w:val="00E97418"/>
    <w:rsid w:val="00EA0118"/>
    <w:rsid w:val="00EA06C6"/>
    <w:rsid w:val="00EA0BDE"/>
    <w:rsid w:val="00EA0CEE"/>
    <w:rsid w:val="00EA0F54"/>
    <w:rsid w:val="00EA1059"/>
    <w:rsid w:val="00EA1222"/>
    <w:rsid w:val="00EA1D19"/>
    <w:rsid w:val="00EA1D43"/>
    <w:rsid w:val="00EA209D"/>
    <w:rsid w:val="00EA2653"/>
    <w:rsid w:val="00EA26AF"/>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568"/>
    <w:rsid w:val="00EB26C6"/>
    <w:rsid w:val="00EB279B"/>
    <w:rsid w:val="00EB27C9"/>
    <w:rsid w:val="00EB2ABB"/>
    <w:rsid w:val="00EB2B18"/>
    <w:rsid w:val="00EB2BF3"/>
    <w:rsid w:val="00EB3525"/>
    <w:rsid w:val="00EB39F5"/>
    <w:rsid w:val="00EB495E"/>
    <w:rsid w:val="00EB4A7C"/>
    <w:rsid w:val="00EB4F83"/>
    <w:rsid w:val="00EB531A"/>
    <w:rsid w:val="00EB556F"/>
    <w:rsid w:val="00EB55A9"/>
    <w:rsid w:val="00EB584C"/>
    <w:rsid w:val="00EB5863"/>
    <w:rsid w:val="00EB5D88"/>
    <w:rsid w:val="00EB5FAF"/>
    <w:rsid w:val="00EB6A21"/>
    <w:rsid w:val="00EB6C34"/>
    <w:rsid w:val="00EB6D14"/>
    <w:rsid w:val="00EB6FAA"/>
    <w:rsid w:val="00EB7307"/>
    <w:rsid w:val="00EB772D"/>
    <w:rsid w:val="00EC04EE"/>
    <w:rsid w:val="00EC0B66"/>
    <w:rsid w:val="00EC14B0"/>
    <w:rsid w:val="00EC1927"/>
    <w:rsid w:val="00EC204E"/>
    <w:rsid w:val="00EC249E"/>
    <w:rsid w:val="00EC25C8"/>
    <w:rsid w:val="00EC2CFF"/>
    <w:rsid w:val="00EC2DFB"/>
    <w:rsid w:val="00EC37EE"/>
    <w:rsid w:val="00EC3C70"/>
    <w:rsid w:val="00EC3C94"/>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160C"/>
    <w:rsid w:val="00ED27C3"/>
    <w:rsid w:val="00ED2ACA"/>
    <w:rsid w:val="00ED2AE2"/>
    <w:rsid w:val="00ED2C5A"/>
    <w:rsid w:val="00ED2FB4"/>
    <w:rsid w:val="00ED33AE"/>
    <w:rsid w:val="00ED3775"/>
    <w:rsid w:val="00ED3BA4"/>
    <w:rsid w:val="00ED4995"/>
    <w:rsid w:val="00ED4A6D"/>
    <w:rsid w:val="00ED4B8C"/>
    <w:rsid w:val="00ED5C13"/>
    <w:rsid w:val="00ED6A4E"/>
    <w:rsid w:val="00ED6AC8"/>
    <w:rsid w:val="00ED6D4A"/>
    <w:rsid w:val="00ED721A"/>
    <w:rsid w:val="00ED738C"/>
    <w:rsid w:val="00ED76A8"/>
    <w:rsid w:val="00ED7888"/>
    <w:rsid w:val="00ED7918"/>
    <w:rsid w:val="00ED7FD3"/>
    <w:rsid w:val="00EE00F3"/>
    <w:rsid w:val="00EE0400"/>
    <w:rsid w:val="00EE05F5"/>
    <w:rsid w:val="00EE0BF7"/>
    <w:rsid w:val="00EE0E5D"/>
    <w:rsid w:val="00EE11C2"/>
    <w:rsid w:val="00EE2A61"/>
    <w:rsid w:val="00EE3663"/>
    <w:rsid w:val="00EE4175"/>
    <w:rsid w:val="00EE41B8"/>
    <w:rsid w:val="00EE41C4"/>
    <w:rsid w:val="00EE4951"/>
    <w:rsid w:val="00EE4C3C"/>
    <w:rsid w:val="00EE4E5C"/>
    <w:rsid w:val="00EE557E"/>
    <w:rsid w:val="00EE55B0"/>
    <w:rsid w:val="00EE59E2"/>
    <w:rsid w:val="00EE5A27"/>
    <w:rsid w:val="00EE69BE"/>
    <w:rsid w:val="00EE6B32"/>
    <w:rsid w:val="00EE6CA4"/>
    <w:rsid w:val="00EE6DFA"/>
    <w:rsid w:val="00EE6E77"/>
    <w:rsid w:val="00EE76A9"/>
    <w:rsid w:val="00EE7746"/>
    <w:rsid w:val="00EE799E"/>
    <w:rsid w:val="00EE7B0E"/>
    <w:rsid w:val="00EE7CA8"/>
    <w:rsid w:val="00EE7E02"/>
    <w:rsid w:val="00EE7FA7"/>
    <w:rsid w:val="00EF00AD"/>
    <w:rsid w:val="00EF0322"/>
    <w:rsid w:val="00EF09B9"/>
    <w:rsid w:val="00EF1093"/>
    <w:rsid w:val="00EF1466"/>
    <w:rsid w:val="00EF1528"/>
    <w:rsid w:val="00EF1757"/>
    <w:rsid w:val="00EF17FD"/>
    <w:rsid w:val="00EF195E"/>
    <w:rsid w:val="00EF1FCB"/>
    <w:rsid w:val="00EF21C3"/>
    <w:rsid w:val="00EF2C14"/>
    <w:rsid w:val="00EF2E6B"/>
    <w:rsid w:val="00EF3017"/>
    <w:rsid w:val="00EF4862"/>
    <w:rsid w:val="00EF53ED"/>
    <w:rsid w:val="00EF54D1"/>
    <w:rsid w:val="00EF56AF"/>
    <w:rsid w:val="00EF5DF8"/>
    <w:rsid w:val="00EF6075"/>
    <w:rsid w:val="00EF67BB"/>
    <w:rsid w:val="00EF6B03"/>
    <w:rsid w:val="00EF6F24"/>
    <w:rsid w:val="00EF72F9"/>
    <w:rsid w:val="00EF74FD"/>
    <w:rsid w:val="00EF79B6"/>
    <w:rsid w:val="00F0021E"/>
    <w:rsid w:val="00F0030E"/>
    <w:rsid w:val="00F005CB"/>
    <w:rsid w:val="00F00B95"/>
    <w:rsid w:val="00F00CD1"/>
    <w:rsid w:val="00F0113C"/>
    <w:rsid w:val="00F01E6B"/>
    <w:rsid w:val="00F0241C"/>
    <w:rsid w:val="00F0243F"/>
    <w:rsid w:val="00F0265C"/>
    <w:rsid w:val="00F02BF9"/>
    <w:rsid w:val="00F02CD4"/>
    <w:rsid w:val="00F02DD1"/>
    <w:rsid w:val="00F02FD6"/>
    <w:rsid w:val="00F031EE"/>
    <w:rsid w:val="00F03496"/>
    <w:rsid w:val="00F0354A"/>
    <w:rsid w:val="00F03C0E"/>
    <w:rsid w:val="00F0415F"/>
    <w:rsid w:val="00F05759"/>
    <w:rsid w:val="00F058C3"/>
    <w:rsid w:val="00F05DF8"/>
    <w:rsid w:val="00F05E96"/>
    <w:rsid w:val="00F06008"/>
    <w:rsid w:val="00F064EC"/>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349D"/>
    <w:rsid w:val="00F1394C"/>
    <w:rsid w:val="00F147B7"/>
    <w:rsid w:val="00F14B82"/>
    <w:rsid w:val="00F15193"/>
    <w:rsid w:val="00F16739"/>
    <w:rsid w:val="00F16DE2"/>
    <w:rsid w:val="00F16F96"/>
    <w:rsid w:val="00F17D3E"/>
    <w:rsid w:val="00F2041D"/>
    <w:rsid w:val="00F2052B"/>
    <w:rsid w:val="00F20F53"/>
    <w:rsid w:val="00F211CA"/>
    <w:rsid w:val="00F21A4E"/>
    <w:rsid w:val="00F22183"/>
    <w:rsid w:val="00F2260F"/>
    <w:rsid w:val="00F230AB"/>
    <w:rsid w:val="00F23FAF"/>
    <w:rsid w:val="00F242AD"/>
    <w:rsid w:val="00F247F2"/>
    <w:rsid w:val="00F24912"/>
    <w:rsid w:val="00F2518F"/>
    <w:rsid w:val="00F252A8"/>
    <w:rsid w:val="00F255D9"/>
    <w:rsid w:val="00F25C5A"/>
    <w:rsid w:val="00F26276"/>
    <w:rsid w:val="00F265F7"/>
    <w:rsid w:val="00F266CE"/>
    <w:rsid w:val="00F26D0A"/>
    <w:rsid w:val="00F27696"/>
    <w:rsid w:val="00F27A81"/>
    <w:rsid w:val="00F27FA6"/>
    <w:rsid w:val="00F30ACE"/>
    <w:rsid w:val="00F30D7B"/>
    <w:rsid w:val="00F3125C"/>
    <w:rsid w:val="00F31AC9"/>
    <w:rsid w:val="00F327A1"/>
    <w:rsid w:val="00F32DE3"/>
    <w:rsid w:val="00F32EBB"/>
    <w:rsid w:val="00F33DC8"/>
    <w:rsid w:val="00F34444"/>
    <w:rsid w:val="00F34686"/>
    <w:rsid w:val="00F34FE9"/>
    <w:rsid w:val="00F35149"/>
    <w:rsid w:val="00F35893"/>
    <w:rsid w:val="00F36238"/>
    <w:rsid w:val="00F36BDE"/>
    <w:rsid w:val="00F37523"/>
    <w:rsid w:val="00F378F1"/>
    <w:rsid w:val="00F403A1"/>
    <w:rsid w:val="00F403DB"/>
    <w:rsid w:val="00F4065A"/>
    <w:rsid w:val="00F40A47"/>
    <w:rsid w:val="00F41A12"/>
    <w:rsid w:val="00F4275C"/>
    <w:rsid w:val="00F42AD4"/>
    <w:rsid w:val="00F42F33"/>
    <w:rsid w:val="00F434B2"/>
    <w:rsid w:val="00F439CD"/>
    <w:rsid w:val="00F43BE1"/>
    <w:rsid w:val="00F45552"/>
    <w:rsid w:val="00F4557B"/>
    <w:rsid w:val="00F45693"/>
    <w:rsid w:val="00F45A18"/>
    <w:rsid w:val="00F45B08"/>
    <w:rsid w:val="00F45B8B"/>
    <w:rsid w:val="00F47D7E"/>
    <w:rsid w:val="00F50E58"/>
    <w:rsid w:val="00F5111B"/>
    <w:rsid w:val="00F52077"/>
    <w:rsid w:val="00F52339"/>
    <w:rsid w:val="00F5277A"/>
    <w:rsid w:val="00F52F2E"/>
    <w:rsid w:val="00F532E8"/>
    <w:rsid w:val="00F537FF"/>
    <w:rsid w:val="00F5400C"/>
    <w:rsid w:val="00F543E8"/>
    <w:rsid w:val="00F54534"/>
    <w:rsid w:val="00F54E36"/>
    <w:rsid w:val="00F54EED"/>
    <w:rsid w:val="00F55012"/>
    <w:rsid w:val="00F559CB"/>
    <w:rsid w:val="00F55DC8"/>
    <w:rsid w:val="00F560FE"/>
    <w:rsid w:val="00F56BF9"/>
    <w:rsid w:val="00F570CD"/>
    <w:rsid w:val="00F6016A"/>
    <w:rsid w:val="00F608D8"/>
    <w:rsid w:val="00F60CD6"/>
    <w:rsid w:val="00F6111C"/>
    <w:rsid w:val="00F614C0"/>
    <w:rsid w:val="00F61647"/>
    <w:rsid w:val="00F616B7"/>
    <w:rsid w:val="00F61C68"/>
    <w:rsid w:val="00F6205F"/>
    <w:rsid w:val="00F622F2"/>
    <w:rsid w:val="00F62B99"/>
    <w:rsid w:val="00F62D5E"/>
    <w:rsid w:val="00F62ED2"/>
    <w:rsid w:val="00F63455"/>
    <w:rsid w:val="00F63AFC"/>
    <w:rsid w:val="00F63B12"/>
    <w:rsid w:val="00F6423B"/>
    <w:rsid w:val="00F64279"/>
    <w:rsid w:val="00F64B92"/>
    <w:rsid w:val="00F65236"/>
    <w:rsid w:val="00F657CF"/>
    <w:rsid w:val="00F65808"/>
    <w:rsid w:val="00F6587D"/>
    <w:rsid w:val="00F658AC"/>
    <w:rsid w:val="00F65DF6"/>
    <w:rsid w:val="00F669E7"/>
    <w:rsid w:val="00F66A00"/>
    <w:rsid w:val="00F66CFB"/>
    <w:rsid w:val="00F6752D"/>
    <w:rsid w:val="00F70C73"/>
    <w:rsid w:val="00F713A3"/>
    <w:rsid w:val="00F71555"/>
    <w:rsid w:val="00F715CB"/>
    <w:rsid w:val="00F71A8F"/>
    <w:rsid w:val="00F71AB8"/>
    <w:rsid w:val="00F71EE8"/>
    <w:rsid w:val="00F73590"/>
    <w:rsid w:val="00F738BE"/>
    <w:rsid w:val="00F74088"/>
    <w:rsid w:val="00F7439F"/>
    <w:rsid w:val="00F74FDF"/>
    <w:rsid w:val="00F75176"/>
    <w:rsid w:val="00F75330"/>
    <w:rsid w:val="00F75659"/>
    <w:rsid w:val="00F758FD"/>
    <w:rsid w:val="00F75984"/>
    <w:rsid w:val="00F75B66"/>
    <w:rsid w:val="00F75E36"/>
    <w:rsid w:val="00F7628A"/>
    <w:rsid w:val="00F76BD9"/>
    <w:rsid w:val="00F76EFF"/>
    <w:rsid w:val="00F76FE4"/>
    <w:rsid w:val="00F80318"/>
    <w:rsid w:val="00F803D0"/>
    <w:rsid w:val="00F80703"/>
    <w:rsid w:val="00F80948"/>
    <w:rsid w:val="00F80B2C"/>
    <w:rsid w:val="00F80E2E"/>
    <w:rsid w:val="00F81275"/>
    <w:rsid w:val="00F81387"/>
    <w:rsid w:val="00F82134"/>
    <w:rsid w:val="00F822E3"/>
    <w:rsid w:val="00F82866"/>
    <w:rsid w:val="00F8296B"/>
    <w:rsid w:val="00F82E90"/>
    <w:rsid w:val="00F831EB"/>
    <w:rsid w:val="00F836AF"/>
    <w:rsid w:val="00F8379C"/>
    <w:rsid w:val="00F83FFA"/>
    <w:rsid w:val="00F841B0"/>
    <w:rsid w:val="00F841C0"/>
    <w:rsid w:val="00F841FB"/>
    <w:rsid w:val="00F84421"/>
    <w:rsid w:val="00F8449B"/>
    <w:rsid w:val="00F84A57"/>
    <w:rsid w:val="00F84B44"/>
    <w:rsid w:val="00F84B7B"/>
    <w:rsid w:val="00F85047"/>
    <w:rsid w:val="00F855C8"/>
    <w:rsid w:val="00F85691"/>
    <w:rsid w:val="00F8582E"/>
    <w:rsid w:val="00F8586B"/>
    <w:rsid w:val="00F85CD1"/>
    <w:rsid w:val="00F87032"/>
    <w:rsid w:val="00F87094"/>
    <w:rsid w:val="00F87267"/>
    <w:rsid w:val="00F87AB3"/>
    <w:rsid w:val="00F87F45"/>
    <w:rsid w:val="00F9014A"/>
    <w:rsid w:val="00F9052D"/>
    <w:rsid w:val="00F907C0"/>
    <w:rsid w:val="00F90D0F"/>
    <w:rsid w:val="00F91086"/>
    <w:rsid w:val="00F913B2"/>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339"/>
    <w:rsid w:val="00F9648D"/>
    <w:rsid w:val="00F96500"/>
    <w:rsid w:val="00F966CE"/>
    <w:rsid w:val="00F971FC"/>
    <w:rsid w:val="00F972B9"/>
    <w:rsid w:val="00F9735A"/>
    <w:rsid w:val="00FA00AF"/>
    <w:rsid w:val="00FA055B"/>
    <w:rsid w:val="00FA06B6"/>
    <w:rsid w:val="00FA0CA9"/>
    <w:rsid w:val="00FA1A11"/>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E1"/>
    <w:rsid w:val="00FA6A01"/>
    <w:rsid w:val="00FA6DD8"/>
    <w:rsid w:val="00FA6E7F"/>
    <w:rsid w:val="00FA7114"/>
    <w:rsid w:val="00FA7223"/>
    <w:rsid w:val="00FA724F"/>
    <w:rsid w:val="00FA76BC"/>
    <w:rsid w:val="00FA77CB"/>
    <w:rsid w:val="00FA78A3"/>
    <w:rsid w:val="00FA7CEE"/>
    <w:rsid w:val="00FB052D"/>
    <w:rsid w:val="00FB1178"/>
    <w:rsid w:val="00FB19D3"/>
    <w:rsid w:val="00FB1B46"/>
    <w:rsid w:val="00FB1BEC"/>
    <w:rsid w:val="00FB20E2"/>
    <w:rsid w:val="00FB22D7"/>
    <w:rsid w:val="00FB2379"/>
    <w:rsid w:val="00FB240E"/>
    <w:rsid w:val="00FB2894"/>
    <w:rsid w:val="00FB2CE7"/>
    <w:rsid w:val="00FB2D32"/>
    <w:rsid w:val="00FB33A0"/>
    <w:rsid w:val="00FB3BF3"/>
    <w:rsid w:val="00FB3C95"/>
    <w:rsid w:val="00FB3CB7"/>
    <w:rsid w:val="00FB3D16"/>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0A9D"/>
    <w:rsid w:val="00FC1E7D"/>
    <w:rsid w:val="00FC207C"/>
    <w:rsid w:val="00FC2232"/>
    <w:rsid w:val="00FC2370"/>
    <w:rsid w:val="00FC23DB"/>
    <w:rsid w:val="00FC2E77"/>
    <w:rsid w:val="00FC3AEE"/>
    <w:rsid w:val="00FC4FE5"/>
    <w:rsid w:val="00FC5410"/>
    <w:rsid w:val="00FC5743"/>
    <w:rsid w:val="00FC605C"/>
    <w:rsid w:val="00FC6238"/>
    <w:rsid w:val="00FC7646"/>
    <w:rsid w:val="00FC7951"/>
    <w:rsid w:val="00FC7B47"/>
    <w:rsid w:val="00FC7EAE"/>
    <w:rsid w:val="00FD072B"/>
    <w:rsid w:val="00FD1058"/>
    <w:rsid w:val="00FD12FA"/>
    <w:rsid w:val="00FD194A"/>
    <w:rsid w:val="00FD1B61"/>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1F9"/>
    <w:rsid w:val="00FD7271"/>
    <w:rsid w:val="00FD7FFD"/>
    <w:rsid w:val="00FE002E"/>
    <w:rsid w:val="00FE0F6C"/>
    <w:rsid w:val="00FE2398"/>
    <w:rsid w:val="00FE2A1C"/>
    <w:rsid w:val="00FE37EC"/>
    <w:rsid w:val="00FE3CCF"/>
    <w:rsid w:val="00FE3EAD"/>
    <w:rsid w:val="00FE4ECB"/>
    <w:rsid w:val="00FE515A"/>
    <w:rsid w:val="00FE5421"/>
    <w:rsid w:val="00FE5624"/>
    <w:rsid w:val="00FE5AEE"/>
    <w:rsid w:val="00FE5D2C"/>
    <w:rsid w:val="00FE5FBF"/>
    <w:rsid w:val="00FE6016"/>
    <w:rsid w:val="00FE61F1"/>
    <w:rsid w:val="00FE638C"/>
    <w:rsid w:val="00FE6C25"/>
    <w:rsid w:val="00FE7FC9"/>
    <w:rsid w:val="00FF033A"/>
    <w:rsid w:val="00FF048D"/>
    <w:rsid w:val="00FF0608"/>
    <w:rsid w:val="00FF0964"/>
    <w:rsid w:val="00FF0F67"/>
    <w:rsid w:val="00FF16F2"/>
    <w:rsid w:val="00FF1F9B"/>
    <w:rsid w:val="00FF2298"/>
    <w:rsid w:val="00FF24D4"/>
    <w:rsid w:val="00FF2B42"/>
    <w:rsid w:val="00FF2D5B"/>
    <w:rsid w:val="00FF2E36"/>
    <w:rsid w:val="00FF371D"/>
    <w:rsid w:val="00FF3AD4"/>
    <w:rsid w:val="00FF3B7F"/>
    <w:rsid w:val="00FF4218"/>
    <w:rsid w:val="00FF4EFD"/>
    <w:rsid w:val="00FF4F92"/>
    <w:rsid w:val="00FF54EB"/>
    <w:rsid w:val="00FF57A7"/>
    <w:rsid w:val="00FF57F4"/>
    <w:rsid w:val="00FF6822"/>
    <w:rsid w:val="00FF7113"/>
    <w:rsid w:val="00FF72B5"/>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EFCCA932-BA7F-4882-8D5C-9D09B443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8E"/>
    <w:pPr>
      <w:overflowPunct w:val="0"/>
      <w:autoSpaceDE w:val="0"/>
      <w:autoSpaceDN w:val="0"/>
      <w:adjustRightInd w:val="0"/>
      <w:spacing w:after="180"/>
    </w:pPr>
    <w:rPr>
      <w:rFonts w:ascii="Times New Roman" w:hAnsi="Times New Roman"/>
      <w:lang w:val="en-GB" w:eastAsia="zh-TW"/>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6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196743652">
      <w:bodyDiv w:val="1"/>
      <w:marLeft w:val="0"/>
      <w:marRight w:val="0"/>
      <w:marTop w:val="0"/>
      <w:marBottom w:val="0"/>
      <w:divBdr>
        <w:top w:val="none" w:sz="0" w:space="0" w:color="auto"/>
        <w:left w:val="none" w:sz="0" w:space="0" w:color="auto"/>
        <w:bottom w:val="none" w:sz="0" w:space="0" w:color="auto"/>
        <w:right w:val="none" w:sz="0" w:space="0" w:color="auto"/>
      </w:divBdr>
      <w:divsChild>
        <w:div w:id="1750536507">
          <w:marLeft w:val="1699"/>
          <w:marRight w:val="0"/>
          <w:marTop w:val="120"/>
          <w:marBottom w:val="0"/>
          <w:divBdr>
            <w:top w:val="none" w:sz="0" w:space="0" w:color="auto"/>
            <w:left w:val="none" w:sz="0" w:space="0" w:color="auto"/>
            <w:bottom w:val="none" w:sz="0" w:space="0" w:color="auto"/>
            <w:right w:val="none" w:sz="0" w:space="0" w:color="auto"/>
          </w:divBdr>
        </w:div>
      </w:divsChild>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9898</TotalTime>
  <Pages>11</Pages>
  <Words>6087</Words>
  <Characters>34699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R1-2405815</vt:lpstr>
    </vt:vector>
  </TitlesOfParts>
  <Company>Nokia &amp; NSN</Company>
  <LinksUpToDate>false</LinksUpToDate>
  <CharactersWithSpaces>40705</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R1-2405815</dc:title>
  <dc:subject/>
  <dc:creator/>
  <cp:keywords/>
  <dc:description/>
  <cp:lastModifiedBy>Sumaila Mahama</cp:lastModifiedBy>
  <cp:revision>713</cp:revision>
  <cp:lastPrinted>2022-04-20T10:29:00Z</cp:lastPrinted>
  <dcterms:created xsi:type="dcterms:W3CDTF">2022-09-30T15:35:00Z</dcterms:created>
  <dcterms:modified xsi:type="dcterms:W3CDTF">2024-10-04T14:25:00Z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